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0519F" w14:textId="77777777" w:rsidR="006753BC" w:rsidRDefault="00055CB5" w:rsidP="00055CB5">
      <w:pPr>
        <w:pStyle w:val="Bezproreda"/>
      </w:pPr>
      <w:r w:rsidRPr="00F77D44">
        <w:rPr>
          <w:b/>
        </w:rPr>
        <w:t>OSNOVNA ŠKOLA SIDE KOŠUTIĆ RADOBOJ</w:t>
      </w:r>
      <w:r>
        <w:tab/>
      </w:r>
      <w:r>
        <w:tab/>
        <w:t xml:space="preserve">Razina: </w:t>
      </w:r>
      <w:r w:rsidRPr="00F77D44">
        <w:rPr>
          <w:b/>
        </w:rPr>
        <w:t>31</w:t>
      </w:r>
    </w:p>
    <w:p w14:paraId="0E381BA7" w14:textId="77777777" w:rsidR="00055CB5" w:rsidRDefault="00055CB5" w:rsidP="00055CB5">
      <w:pPr>
        <w:pStyle w:val="Bezproreda"/>
      </w:pPr>
      <w:r w:rsidRPr="00F77D44">
        <w:rPr>
          <w:b/>
        </w:rPr>
        <w:t>Radoboj 21, 49232 RADOBOJ</w:t>
      </w:r>
      <w:r>
        <w:tab/>
      </w:r>
      <w:r>
        <w:tab/>
      </w:r>
      <w:r>
        <w:tab/>
      </w:r>
      <w:r>
        <w:tab/>
        <w:t xml:space="preserve">Šifra županije: </w:t>
      </w:r>
      <w:r w:rsidRPr="00F77D44">
        <w:rPr>
          <w:b/>
        </w:rPr>
        <w:t>02</w:t>
      </w:r>
      <w:r w:rsidR="000637BE">
        <w:rPr>
          <w:b/>
        </w:rPr>
        <w:t xml:space="preserve"> – Krapinsko-zagorska</w:t>
      </w:r>
    </w:p>
    <w:p w14:paraId="198995CF" w14:textId="77777777" w:rsidR="00055CB5" w:rsidRDefault="00055CB5" w:rsidP="00055CB5">
      <w:pPr>
        <w:pStyle w:val="Bezproreda"/>
      </w:pPr>
      <w:r>
        <w:t xml:space="preserve">Broj RKP-a: </w:t>
      </w:r>
      <w:r w:rsidRPr="00F77D44">
        <w:rPr>
          <w:b/>
        </w:rPr>
        <w:t>15882</w:t>
      </w:r>
      <w:r>
        <w:tab/>
      </w:r>
      <w:r>
        <w:tab/>
      </w:r>
      <w:r>
        <w:tab/>
      </w:r>
      <w:r>
        <w:tab/>
      </w:r>
      <w:r>
        <w:tab/>
        <w:t xml:space="preserve">Šifra općine: </w:t>
      </w:r>
      <w:r w:rsidRPr="00F77D44">
        <w:rPr>
          <w:b/>
        </w:rPr>
        <w:t>364</w:t>
      </w:r>
      <w:r w:rsidR="000637BE">
        <w:rPr>
          <w:b/>
        </w:rPr>
        <w:t xml:space="preserve"> – Općina Radoboj</w:t>
      </w:r>
    </w:p>
    <w:p w14:paraId="4E44EC42" w14:textId="21D5A0EE" w:rsidR="00055CB5" w:rsidRDefault="00055CB5" w:rsidP="00055CB5">
      <w:pPr>
        <w:pStyle w:val="Bezproreda"/>
      </w:pPr>
      <w:r>
        <w:t xml:space="preserve">Matični broj: </w:t>
      </w:r>
      <w:r w:rsidRPr="00F77D44">
        <w:rPr>
          <w:b/>
        </w:rPr>
        <w:t>03085805</w:t>
      </w:r>
      <w:r w:rsidRPr="00F77D44">
        <w:rPr>
          <w:b/>
        </w:rPr>
        <w:tab/>
      </w:r>
      <w:r>
        <w:tab/>
      </w:r>
      <w:r>
        <w:tab/>
      </w:r>
      <w:r>
        <w:tab/>
      </w:r>
      <w:r>
        <w:tab/>
        <w:t xml:space="preserve">Oznaka razdoblja: </w:t>
      </w:r>
      <w:r w:rsidR="000637BE">
        <w:rPr>
          <w:b/>
        </w:rPr>
        <w:t>202</w:t>
      </w:r>
      <w:r w:rsidR="009823E7">
        <w:rPr>
          <w:b/>
        </w:rPr>
        <w:t>4</w:t>
      </w:r>
      <w:r w:rsidRPr="00F77D44">
        <w:rPr>
          <w:b/>
        </w:rPr>
        <w:t>-12</w:t>
      </w:r>
    </w:p>
    <w:p w14:paraId="45287372" w14:textId="77777777" w:rsidR="00055CB5" w:rsidRPr="00F77D44" w:rsidRDefault="00055CB5" w:rsidP="00055CB5">
      <w:pPr>
        <w:pStyle w:val="Bezproreda"/>
        <w:rPr>
          <w:b/>
        </w:rPr>
      </w:pPr>
      <w:r>
        <w:t xml:space="preserve">OIB: </w:t>
      </w:r>
      <w:r w:rsidRPr="00F77D44">
        <w:rPr>
          <w:b/>
        </w:rPr>
        <w:t>66597814254</w:t>
      </w:r>
    </w:p>
    <w:p w14:paraId="3BE1C397" w14:textId="77777777" w:rsidR="00055CB5" w:rsidRDefault="00055CB5" w:rsidP="00055CB5">
      <w:pPr>
        <w:pStyle w:val="Bezproreda"/>
      </w:pPr>
      <w:r>
        <w:t xml:space="preserve">Šifra djelatnosti: </w:t>
      </w:r>
      <w:r w:rsidRPr="00F77D44">
        <w:rPr>
          <w:b/>
        </w:rPr>
        <w:t>8520 Osnovno obrazovanje</w:t>
      </w:r>
    </w:p>
    <w:p w14:paraId="5F195643" w14:textId="77777777" w:rsidR="00055CB5" w:rsidRDefault="00055CB5" w:rsidP="00055CB5">
      <w:pPr>
        <w:pStyle w:val="Bezproreda"/>
      </w:pPr>
    </w:p>
    <w:p w14:paraId="6A0F4372" w14:textId="77777777" w:rsidR="00F77D44" w:rsidRDefault="00F77D44" w:rsidP="00055CB5">
      <w:pPr>
        <w:pStyle w:val="Bezproreda"/>
      </w:pPr>
    </w:p>
    <w:p w14:paraId="669B56F6" w14:textId="77777777" w:rsidR="00055CB5" w:rsidRPr="00F77D44" w:rsidRDefault="00055CB5" w:rsidP="00F77D44">
      <w:pPr>
        <w:pStyle w:val="Bezproreda"/>
        <w:jc w:val="center"/>
        <w:rPr>
          <w:b/>
          <w:sz w:val="24"/>
          <w:szCs w:val="24"/>
        </w:rPr>
      </w:pPr>
      <w:r w:rsidRPr="00F77D44">
        <w:rPr>
          <w:b/>
          <w:sz w:val="24"/>
          <w:szCs w:val="24"/>
        </w:rPr>
        <w:t>BILJEŠKE UZ FINANCIJSKE IZVJEŠTAJE ZA RAZDOBLJE</w:t>
      </w:r>
    </w:p>
    <w:p w14:paraId="70640071" w14:textId="5492FBE7" w:rsidR="00055CB5" w:rsidRDefault="00007EA7" w:rsidP="00F77D44">
      <w:pPr>
        <w:pStyle w:val="Bezproreda"/>
        <w:numPr>
          <w:ilvl w:val="0"/>
          <w:numId w:val="1"/>
        </w:numPr>
        <w:jc w:val="center"/>
        <w:rPr>
          <w:b/>
          <w:sz w:val="24"/>
          <w:szCs w:val="24"/>
        </w:rPr>
      </w:pPr>
      <w:r>
        <w:rPr>
          <w:b/>
          <w:sz w:val="24"/>
          <w:szCs w:val="24"/>
        </w:rPr>
        <w:t>SIJEČNJA DO 31. PROSINCA 202</w:t>
      </w:r>
      <w:r w:rsidR="009823E7">
        <w:rPr>
          <w:b/>
          <w:sz w:val="24"/>
          <w:szCs w:val="24"/>
        </w:rPr>
        <w:t>4</w:t>
      </w:r>
      <w:r w:rsidR="00055CB5" w:rsidRPr="00F77D44">
        <w:rPr>
          <w:b/>
          <w:sz w:val="24"/>
          <w:szCs w:val="24"/>
        </w:rPr>
        <w:t>.</w:t>
      </w:r>
    </w:p>
    <w:p w14:paraId="4771F087" w14:textId="77777777" w:rsidR="004B0BB6" w:rsidRPr="00F77D44" w:rsidRDefault="004B0BB6" w:rsidP="004B0BB6">
      <w:pPr>
        <w:pStyle w:val="Bezproreda"/>
        <w:ind w:left="720"/>
        <w:rPr>
          <w:b/>
          <w:sz w:val="24"/>
          <w:szCs w:val="24"/>
        </w:rPr>
      </w:pPr>
    </w:p>
    <w:p w14:paraId="79254015" w14:textId="77777777" w:rsidR="00F77D44" w:rsidRDefault="00F77D44" w:rsidP="00055CB5">
      <w:pPr>
        <w:pStyle w:val="Bezproreda"/>
      </w:pPr>
    </w:p>
    <w:p w14:paraId="25186C0D" w14:textId="77777777" w:rsidR="004B0BB6" w:rsidRDefault="004B0BB6" w:rsidP="00055CB5">
      <w:pPr>
        <w:pStyle w:val="Bezproreda"/>
      </w:pPr>
      <w:r>
        <w:t xml:space="preserve">Osnovna škola Side Košutić Radoboj posluje u skladu sa Zakonom o odgoju i obrazovanju u osnovnoj i srednjoj školi te Statutom škole. Vodi proračunsko računovodstvo temeljem Pravilnika o proračunskom računovodstvu i Računskom planu, a financijske izvještaje </w:t>
      </w:r>
      <w:r w:rsidR="000637BE">
        <w:t xml:space="preserve">i Bilješke uz financijske izvještaje </w:t>
      </w:r>
      <w:r>
        <w:t>sastavlja i predaje u skladu sa odredbama</w:t>
      </w:r>
      <w:r w:rsidR="000637BE">
        <w:t xml:space="preserve"> Zakona o proračunu i </w:t>
      </w:r>
      <w:r>
        <w:t xml:space="preserve"> Pravilnika o financijskom izvještavanju u proračunskom računovodstvu.</w:t>
      </w:r>
    </w:p>
    <w:p w14:paraId="5CEFD6C7" w14:textId="5FFCAE4C" w:rsidR="004B0BB6" w:rsidRDefault="009823E7" w:rsidP="00055CB5">
      <w:pPr>
        <w:pStyle w:val="Bezproreda"/>
      </w:pPr>
      <w:r>
        <w:t>Odgovorna osoba škole je ravnateljica Dijana Šalković.</w:t>
      </w:r>
    </w:p>
    <w:p w14:paraId="020B223B" w14:textId="77777777" w:rsidR="00880EA8" w:rsidRDefault="00880EA8" w:rsidP="00055CB5">
      <w:pPr>
        <w:pStyle w:val="Bezproreda"/>
      </w:pPr>
    </w:p>
    <w:p w14:paraId="780F755E" w14:textId="77777777" w:rsidR="00055CB5" w:rsidRPr="00F77D44" w:rsidRDefault="00055CB5" w:rsidP="00055CB5">
      <w:pPr>
        <w:pStyle w:val="Bezproreda"/>
        <w:rPr>
          <w:b/>
          <w:u w:val="single"/>
        </w:rPr>
      </w:pPr>
      <w:r w:rsidRPr="00F77D44">
        <w:rPr>
          <w:b/>
          <w:u w:val="single"/>
        </w:rPr>
        <w:t>Bil</w:t>
      </w:r>
      <w:r w:rsidR="00F77D44" w:rsidRPr="00F77D44">
        <w:rPr>
          <w:b/>
          <w:u w:val="single"/>
        </w:rPr>
        <w:t>j</w:t>
      </w:r>
      <w:r w:rsidRPr="00F77D44">
        <w:rPr>
          <w:b/>
          <w:u w:val="single"/>
        </w:rPr>
        <w:t>eške uz Bilancu</w:t>
      </w:r>
    </w:p>
    <w:p w14:paraId="041698A1" w14:textId="77777777" w:rsidR="00055CB5" w:rsidRDefault="00055CB5" w:rsidP="00055CB5">
      <w:pPr>
        <w:pStyle w:val="Bezproreda"/>
      </w:pPr>
    </w:p>
    <w:p w14:paraId="71EA072A" w14:textId="77777777" w:rsidR="00055CB5" w:rsidRPr="00F77D44" w:rsidRDefault="000637BE" w:rsidP="00AD3B9A">
      <w:pPr>
        <w:pStyle w:val="Bezproreda"/>
        <w:spacing w:line="276" w:lineRule="auto"/>
        <w:rPr>
          <w:b/>
        </w:rPr>
      </w:pPr>
      <w:r>
        <w:rPr>
          <w:b/>
        </w:rPr>
        <w:t>Bilješka br.1 – šifra 022 i 02922 – Postrojenja i oprema</w:t>
      </w:r>
    </w:p>
    <w:p w14:paraId="3A21DCAE" w14:textId="4459E9BC" w:rsidR="000637BE" w:rsidRDefault="000637BE" w:rsidP="00007EA7">
      <w:pPr>
        <w:pStyle w:val="Bezproreda"/>
      </w:pPr>
      <w:r>
        <w:t>Tijekom 202</w:t>
      </w:r>
      <w:r w:rsidR="009823E7">
        <w:t>4</w:t>
      </w:r>
      <w:r>
        <w:t>.</w:t>
      </w:r>
      <w:r w:rsidR="00AD4AEA">
        <w:t xml:space="preserve"> godine nabavljeno je opreme</w:t>
      </w:r>
      <w:r w:rsidR="006413C4">
        <w:t xml:space="preserve"> i namještaja</w:t>
      </w:r>
      <w:r w:rsidR="00AD4AEA">
        <w:t xml:space="preserve"> u vrijednosti </w:t>
      </w:r>
      <w:r w:rsidR="009823E7">
        <w:t>3.801,76</w:t>
      </w:r>
      <w:r w:rsidR="00763D0A">
        <w:t xml:space="preserve"> €</w:t>
      </w:r>
      <w:r w:rsidR="00AD4AEA">
        <w:t>,</w:t>
      </w:r>
      <w:r w:rsidR="00735510">
        <w:t xml:space="preserve"> </w:t>
      </w:r>
      <w:r>
        <w:t>(namještaj</w:t>
      </w:r>
      <w:r w:rsidR="00763D0A">
        <w:t xml:space="preserve"> </w:t>
      </w:r>
      <w:r>
        <w:t xml:space="preserve">i oprema za </w:t>
      </w:r>
      <w:r w:rsidR="009823E7">
        <w:t>nastavu</w:t>
      </w:r>
      <w:r>
        <w:t>).</w:t>
      </w:r>
    </w:p>
    <w:p w14:paraId="401BD3F5" w14:textId="0728D72A" w:rsidR="00055CB5" w:rsidRPr="008D6B17" w:rsidRDefault="00735510" w:rsidP="00055CB5">
      <w:pPr>
        <w:pStyle w:val="Bezproreda"/>
      </w:pPr>
      <w:r>
        <w:t>R</w:t>
      </w:r>
      <w:r w:rsidR="00AD4AEA">
        <w:t>ashodovano</w:t>
      </w:r>
      <w:r>
        <w:t xml:space="preserve"> je</w:t>
      </w:r>
      <w:r w:rsidR="00AD4AEA">
        <w:t xml:space="preserve"> opreme</w:t>
      </w:r>
      <w:r>
        <w:t xml:space="preserve"> i namještaja u</w:t>
      </w:r>
      <w:r w:rsidR="00AD4AEA">
        <w:t xml:space="preserve"> </w:t>
      </w:r>
      <w:r w:rsidR="00AD4AEA" w:rsidRPr="008D6B17">
        <w:t xml:space="preserve">vrijednosti </w:t>
      </w:r>
      <w:r w:rsidR="004B0BB6" w:rsidRPr="008D6B17">
        <w:t xml:space="preserve"> </w:t>
      </w:r>
      <w:r w:rsidRPr="008D6B17">
        <w:t>od</w:t>
      </w:r>
      <w:r w:rsidR="001A572B" w:rsidRPr="008D6B17">
        <w:t xml:space="preserve"> </w:t>
      </w:r>
      <w:r w:rsidR="009823E7">
        <w:t>5.405,67</w:t>
      </w:r>
      <w:r w:rsidR="00763D0A">
        <w:t xml:space="preserve"> €</w:t>
      </w:r>
      <w:r w:rsidRPr="008D6B17">
        <w:t xml:space="preserve">. </w:t>
      </w:r>
    </w:p>
    <w:p w14:paraId="1A06A476" w14:textId="6BC1C492" w:rsidR="00700B73" w:rsidRPr="008D6B17" w:rsidRDefault="008D6B17" w:rsidP="00055CB5">
      <w:pPr>
        <w:pStyle w:val="Bezproreda"/>
      </w:pPr>
      <w:r>
        <w:t>Obračunat je isp</w:t>
      </w:r>
      <w:r w:rsidR="001A572B" w:rsidRPr="008D6B17">
        <w:t>ravak vrijednosti postrojenja i opreme</w:t>
      </w:r>
      <w:r w:rsidR="000637BE">
        <w:t xml:space="preserve"> za 202</w:t>
      </w:r>
      <w:r w:rsidR="009823E7">
        <w:t>4</w:t>
      </w:r>
      <w:r w:rsidR="000637BE">
        <w:t>. godinu</w:t>
      </w:r>
      <w:r w:rsidR="001A572B" w:rsidRPr="008D6B17">
        <w:t xml:space="preserve"> u iznosu od </w:t>
      </w:r>
      <w:r w:rsidR="009823E7">
        <w:t>20.294,79</w:t>
      </w:r>
      <w:r w:rsidR="00763D0A">
        <w:t xml:space="preserve"> €.</w:t>
      </w:r>
      <w:r w:rsidR="00700B73">
        <w:t xml:space="preserve"> Budući da je povećanje vrijednosti nabavljene imovine znatno manj</w:t>
      </w:r>
      <w:r w:rsidR="003D357F">
        <w:t>e</w:t>
      </w:r>
      <w:r w:rsidR="00700B73">
        <w:t xml:space="preserve"> od smanjenja (zbog rashodovanja i obračuna ispravka vrijednosti) došlo je do smanjenja sadašnje vrijednosti opreme.</w:t>
      </w:r>
    </w:p>
    <w:p w14:paraId="21EF7085" w14:textId="77777777" w:rsidR="005872AD" w:rsidRDefault="005872AD" w:rsidP="00055CB5">
      <w:pPr>
        <w:pStyle w:val="Bezproreda"/>
      </w:pPr>
    </w:p>
    <w:p w14:paraId="79BC5310" w14:textId="77777777" w:rsidR="00055CB5" w:rsidRPr="005872AD" w:rsidRDefault="000637BE" w:rsidP="00055CB5">
      <w:pPr>
        <w:pStyle w:val="Bezproreda"/>
        <w:rPr>
          <w:b/>
        </w:rPr>
      </w:pPr>
      <w:r>
        <w:rPr>
          <w:b/>
        </w:rPr>
        <w:t>Bilješ</w:t>
      </w:r>
      <w:r w:rsidR="00D24C2D">
        <w:rPr>
          <w:b/>
        </w:rPr>
        <w:t>k</w:t>
      </w:r>
      <w:r>
        <w:rPr>
          <w:b/>
        </w:rPr>
        <w:t>a br. 2 – šifra 0241 - Knjige</w:t>
      </w:r>
    </w:p>
    <w:p w14:paraId="48CB8838" w14:textId="039F0A9B" w:rsidR="00AD4AEA" w:rsidRDefault="00AD4AEA" w:rsidP="00055CB5">
      <w:pPr>
        <w:pStyle w:val="Bezproreda"/>
      </w:pPr>
      <w:r>
        <w:t xml:space="preserve">U toku godine </w:t>
      </w:r>
      <w:r w:rsidR="008D6B17">
        <w:t>nabavljeno je knjiga u vrijednosti</w:t>
      </w:r>
      <w:r>
        <w:t xml:space="preserve"> od</w:t>
      </w:r>
      <w:r w:rsidR="00763D0A">
        <w:t xml:space="preserve"> </w:t>
      </w:r>
      <w:r w:rsidR="009823E7">
        <w:t>2.882,89</w:t>
      </w:r>
      <w:r w:rsidR="003D357F">
        <w:t xml:space="preserve"> </w:t>
      </w:r>
      <w:r w:rsidR="00763D0A">
        <w:t>€</w:t>
      </w:r>
      <w:r>
        <w:t xml:space="preserve">, od čega je za potrebe školske knjižnice nabavljeno </w:t>
      </w:r>
      <w:proofErr w:type="spellStart"/>
      <w:r>
        <w:t>lektirnih</w:t>
      </w:r>
      <w:proofErr w:type="spellEnd"/>
      <w:r>
        <w:t xml:space="preserve"> naslova i stručne literature u iznosu od </w:t>
      </w:r>
      <w:r w:rsidR="009823E7">
        <w:t>586,24</w:t>
      </w:r>
      <w:r w:rsidR="00763D0A">
        <w:t xml:space="preserve"> €</w:t>
      </w:r>
      <w:r w:rsidR="005872AD">
        <w:t xml:space="preserve">, a preostali iznos od </w:t>
      </w:r>
      <w:r w:rsidR="009823E7">
        <w:t>2.296,65</w:t>
      </w:r>
      <w:r w:rsidR="005872AD">
        <w:t xml:space="preserve"> </w:t>
      </w:r>
      <w:r w:rsidR="00763D0A">
        <w:t>€  o</w:t>
      </w:r>
      <w:r w:rsidR="005872AD">
        <w:t>dnosi se na udžbenike za učenike koji su namijenjeni za višegodišnje korištenje i kao takvi su klasificirani u dugotrajnu imovinu.</w:t>
      </w:r>
    </w:p>
    <w:p w14:paraId="4335AC7A" w14:textId="317D7D73" w:rsidR="00D24C2D" w:rsidRDefault="000637BE" w:rsidP="00055CB5">
      <w:pPr>
        <w:pStyle w:val="Bezproreda"/>
      </w:pPr>
      <w:r w:rsidRPr="00D24C2D">
        <w:t xml:space="preserve">Izvršen je ispravak vrijednosti knjiga u knjižnici u iznosu od </w:t>
      </w:r>
      <w:r w:rsidR="009823E7">
        <w:t>556,70</w:t>
      </w:r>
      <w:r w:rsidR="00763D0A">
        <w:t xml:space="preserve"> € i ispravak vrijednosti udžbenika u iznosu od </w:t>
      </w:r>
      <w:r w:rsidR="009823E7">
        <w:t>2.296,65</w:t>
      </w:r>
      <w:r w:rsidR="00763D0A">
        <w:t xml:space="preserve"> €, budući da su temeljem</w:t>
      </w:r>
      <w:r w:rsidRPr="00D24C2D">
        <w:t xml:space="preserve"> odluke</w:t>
      </w:r>
      <w:r w:rsidR="00D24C2D">
        <w:t xml:space="preserve"> svi nabavljeni udžbenici otpisani jednokratno u 100% iznosu.</w:t>
      </w:r>
    </w:p>
    <w:p w14:paraId="7D269FE1" w14:textId="77777777" w:rsidR="00D24C2D" w:rsidRDefault="00D24C2D" w:rsidP="00055CB5">
      <w:pPr>
        <w:pStyle w:val="Bezproreda"/>
      </w:pPr>
    </w:p>
    <w:p w14:paraId="4DD07997" w14:textId="77777777" w:rsidR="008D6B17" w:rsidRPr="00D24C2D" w:rsidRDefault="00D24C2D" w:rsidP="00055CB5">
      <w:pPr>
        <w:pStyle w:val="Bezproreda"/>
        <w:rPr>
          <w:b/>
        </w:rPr>
      </w:pPr>
      <w:r w:rsidRPr="00D24C2D">
        <w:rPr>
          <w:b/>
        </w:rPr>
        <w:t>Bilješka br. 3 – šifra 04 – Sitni inventar</w:t>
      </w:r>
    </w:p>
    <w:p w14:paraId="51D583A0" w14:textId="51D51DFB" w:rsidR="005872AD" w:rsidRDefault="00D24C2D" w:rsidP="00055CB5">
      <w:pPr>
        <w:pStyle w:val="Bezproreda"/>
      </w:pPr>
      <w:r>
        <w:t xml:space="preserve">U toku godine nabavljeno je sitnog inventara u ukupnoj vrijednosti </w:t>
      </w:r>
      <w:r w:rsidR="00763D0A">
        <w:t xml:space="preserve">od </w:t>
      </w:r>
      <w:r w:rsidR="009823E7">
        <w:t>259,50</w:t>
      </w:r>
      <w:r w:rsidR="00763D0A">
        <w:t xml:space="preserve"> €</w:t>
      </w:r>
      <w:r>
        <w:t>, a</w:t>
      </w:r>
      <w:r w:rsidR="00763D0A">
        <w:t xml:space="preserve"> zbog dotrajalosti i neupotrebljivosti</w:t>
      </w:r>
      <w:r>
        <w:t xml:space="preserve"> rashodovano je sitnog inventara u vrijednosti </w:t>
      </w:r>
      <w:r w:rsidR="009823E7">
        <w:t>638,89</w:t>
      </w:r>
      <w:r w:rsidR="00763D0A">
        <w:t xml:space="preserve"> €, što je u konačnici dovelo do smanjenja vrijednosti sitnog in</w:t>
      </w:r>
      <w:r w:rsidR="00AB778F">
        <w:t>ventara.</w:t>
      </w:r>
    </w:p>
    <w:p w14:paraId="07276EF0" w14:textId="77777777" w:rsidR="00D24C2D" w:rsidRDefault="00D24C2D" w:rsidP="00055CB5">
      <w:pPr>
        <w:pStyle w:val="Bezproreda"/>
      </w:pPr>
    </w:p>
    <w:p w14:paraId="0ED7B08D" w14:textId="19A2BEE7" w:rsidR="005872AD" w:rsidRDefault="00D24C2D" w:rsidP="00055CB5">
      <w:pPr>
        <w:pStyle w:val="Bezproreda"/>
        <w:rPr>
          <w:b/>
        </w:rPr>
      </w:pPr>
      <w:r>
        <w:rPr>
          <w:b/>
        </w:rPr>
        <w:t>Bilješka br. 4 – šifra 0</w:t>
      </w:r>
      <w:r w:rsidR="00AB778F">
        <w:rPr>
          <w:b/>
        </w:rPr>
        <w:t>5</w:t>
      </w:r>
      <w:r>
        <w:rPr>
          <w:b/>
        </w:rPr>
        <w:t xml:space="preserve">1 – </w:t>
      </w:r>
      <w:r w:rsidR="00AB778F">
        <w:rPr>
          <w:b/>
        </w:rPr>
        <w:t>Građevinski objekti u pripremi</w:t>
      </w:r>
    </w:p>
    <w:p w14:paraId="0BAA2E26" w14:textId="2320D337" w:rsidR="00AB778F" w:rsidRPr="00AB778F" w:rsidRDefault="00AB778F" w:rsidP="00055CB5">
      <w:pPr>
        <w:pStyle w:val="Bezproreda"/>
        <w:rPr>
          <w:bCs/>
        </w:rPr>
      </w:pPr>
      <w:r>
        <w:rPr>
          <w:bCs/>
        </w:rPr>
        <w:t>U građevinskim objektima u pripremi evidentirani su izdaci vezani uz izradu projektno-tehničke dokumentacije za dogradnju škole. U 202</w:t>
      </w:r>
      <w:r w:rsidR="009823E7">
        <w:rPr>
          <w:bCs/>
        </w:rPr>
        <w:t>4</w:t>
      </w:r>
      <w:r>
        <w:rPr>
          <w:bCs/>
        </w:rPr>
        <w:t>. g</w:t>
      </w:r>
      <w:r w:rsidR="009823E7">
        <w:rPr>
          <w:bCs/>
        </w:rPr>
        <w:t>odini nisu evidentirana ulaganja po ovoj osnovi.</w:t>
      </w:r>
    </w:p>
    <w:p w14:paraId="31E4E52C" w14:textId="77777777" w:rsidR="008D6B17" w:rsidRDefault="008D6B17" w:rsidP="00055CB5">
      <w:pPr>
        <w:pStyle w:val="Bezproreda"/>
      </w:pPr>
    </w:p>
    <w:p w14:paraId="353899E8" w14:textId="77777777" w:rsidR="005872AD" w:rsidRDefault="00D24C2D" w:rsidP="00055CB5">
      <w:pPr>
        <w:pStyle w:val="Bezproreda"/>
        <w:rPr>
          <w:b/>
        </w:rPr>
      </w:pPr>
      <w:r>
        <w:rPr>
          <w:b/>
        </w:rPr>
        <w:t>Bilješka br.5 – šifra 129 – Ostala potraživanja</w:t>
      </w:r>
    </w:p>
    <w:p w14:paraId="577539B6" w14:textId="0F724A2D" w:rsidR="005872AD" w:rsidRDefault="00922ACA" w:rsidP="00055CB5">
      <w:pPr>
        <w:pStyle w:val="Bezproreda"/>
      </w:pPr>
      <w:r>
        <w:t>U</w:t>
      </w:r>
      <w:r w:rsidR="005872AD">
        <w:t xml:space="preserve"> ostalim potraživanjima u iznosu od </w:t>
      </w:r>
      <w:r w:rsidR="009823E7">
        <w:t>134,53</w:t>
      </w:r>
      <w:r w:rsidR="00AB778F">
        <w:t xml:space="preserve"> €</w:t>
      </w:r>
      <w:r w:rsidR="005872AD">
        <w:t xml:space="preserve"> evidentirana su potraživanja od HZZO-a za refundaciju isplaćenog bolovanja na teret Zavoda.</w:t>
      </w:r>
      <w:r w:rsidR="008806B4">
        <w:t xml:space="preserve"> Iznos je</w:t>
      </w:r>
      <w:r w:rsidR="009823E7">
        <w:t xml:space="preserve"> znatno</w:t>
      </w:r>
      <w:r w:rsidR="008806B4">
        <w:t xml:space="preserve"> </w:t>
      </w:r>
      <w:r w:rsidR="00D24C2D">
        <w:t>manji</w:t>
      </w:r>
      <w:r w:rsidR="00A27E1A">
        <w:t xml:space="preserve"> u odnosu na stanje na početku godine jer je u toku godine </w:t>
      </w:r>
      <w:r w:rsidR="00AB778F">
        <w:t>dobiveno</w:t>
      </w:r>
      <w:r w:rsidR="00A27E1A">
        <w:t xml:space="preserve"> nekoliko</w:t>
      </w:r>
      <w:r w:rsidR="00AB778F">
        <w:t xml:space="preserve"> obavijesti o izvršenoj</w:t>
      </w:r>
      <w:r w:rsidR="00A27E1A">
        <w:t xml:space="preserve"> kompenzacij</w:t>
      </w:r>
      <w:r w:rsidR="00AB778F">
        <w:t>i</w:t>
      </w:r>
      <w:r w:rsidR="00A27E1A">
        <w:t xml:space="preserve"> bolovanja u ukupnom iznosu od </w:t>
      </w:r>
      <w:r w:rsidR="009823E7">
        <w:t>6.728,91</w:t>
      </w:r>
      <w:r w:rsidR="00AB778F">
        <w:t xml:space="preserve"> €</w:t>
      </w:r>
      <w:r w:rsidR="00E421D1">
        <w:t>,</w:t>
      </w:r>
      <w:r w:rsidR="00AB778F">
        <w:t xml:space="preserve"> a tijekom godine potraživanja su povećana za </w:t>
      </w:r>
      <w:r w:rsidR="009823E7">
        <w:t>3.219,55</w:t>
      </w:r>
      <w:r w:rsidR="00AB778F">
        <w:t xml:space="preserve"> €.</w:t>
      </w:r>
      <w:r w:rsidR="008806B4">
        <w:t xml:space="preserve"> </w:t>
      </w:r>
      <w:r w:rsidR="001B73D1">
        <w:t xml:space="preserve">Ostalo je otvoreno </w:t>
      </w:r>
      <w:r w:rsidR="001B73D1">
        <w:lastRenderedPageBreak/>
        <w:t>potraživanje u iznosu od 134,53 € koje se odnosi na bolovanje na teret HZZO-a za mjesec studeni 2024.g.</w:t>
      </w:r>
    </w:p>
    <w:p w14:paraId="4733F28E" w14:textId="77777777" w:rsidR="00A27E1A" w:rsidRDefault="00A27E1A" w:rsidP="00055CB5">
      <w:pPr>
        <w:pStyle w:val="Bezproreda"/>
      </w:pPr>
    </w:p>
    <w:p w14:paraId="020B43DF" w14:textId="68CE1557" w:rsidR="008806B4" w:rsidRPr="009142C4" w:rsidRDefault="00A27E1A" w:rsidP="00055CB5">
      <w:pPr>
        <w:pStyle w:val="Bezproreda"/>
        <w:rPr>
          <w:b/>
        </w:rPr>
      </w:pPr>
      <w:r>
        <w:rPr>
          <w:b/>
        </w:rPr>
        <w:t xml:space="preserve">Bilješka br. </w:t>
      </w:r>
      <w:r w:rsidR="009823E7">
        <w:rPr>
          <w:b/>
        </w:rPr>
        <w:t>6</w:t>
      </w:r>
      <w:r>
        <w:rPr>
          <w:b/>
        </w:rPr>
        <w:t xml:space="preserve"> – šifra 166 – Potraživanja od prodanih proizvoda i robe i pruženih usluga</w:t>
      </w:r>
    </w:p>
    <w:p w14:paraId="05376130" w14:textId="04A123F4" w:rsidR="008806B4" w:rsidRDefault="00A27E1A" w:rsidP="00055CB5">
      <w:pPr>
        <w:pStyle w:val="Bezproreda"/>
      </w:pPr>
      <w:r>
        <w:t>Ova potraživanja odnose se na neplaćene račune za najam školske sportske dvorane</w:t>
      </w:r>
      <w:r w:rsidR="009823E7">
        <w:t xml:space="preserve"> za mjesec prosinac 2024.g.</w:t>
      </w:r>
      <w:r w:rsidR="000344EC">
        <w:t xml:space="preserve"> koji </w:t>
      </w:r>
      <w:r w:rsidR="009823E7">
        <w:t>dospijevaju na plaćanj</w:t>
      </w:r>
      <w:r w:rsidR="003D357F">
        <w:t>e</w:t>
      </w:r>
      <w:r w:rsidR="000344EC">
        <w:t xml:space="preserve"> u 202</w:t>
      </w:r>
      <w:r w:rsidR="009823E7">
        <w:t>5</w:t>
      </w:r>
      <w:r w:rsidR="000344EC">
        <w:t>. godini.</w:t>
      </w:r>
    </w:p>
    <w:p w14:paraId="38981122" w14:textId="77777777" w:rsidR="00A27E1A" w:rsidRDefault="00A27E1A" w:rsidP="00055CB5">
      <w:pPr>
        <w:pStyle w:val="Bezproreda"/>
      </w:pPr>
    </w:p>
    <w:p w14:paraId="5A70EEAC" w14:textId="55899A1F" w:rsidR="0076721A" w:rsidRPr="00F77D44" w:rsidRDefault="00A27E1A" w:rsidP="00AD3B9A">
      <w:pPr>
        <w:pStyle w:val="Bezproreda"/>
        <w:spacing w:line="276" w:lineRule="auto"/>
        <w:rPr>
          <w:b/>
        </w:rPr>
      </w:pPr>
      <w:r>
        <w:rPr>
          <w:b/>
        </w:rPr>
        <w:t xml:space="preserve">Bilješka br. </w:t>
      </w:r>
      <w:r w:rsidR="009823E7">
        <w:rPr>
          <w:b/>
        </w:rPr>
        <w:t>7</w:t>
      </w:r>
      <w:r>
        <w:rPr>
          <w:b/>
        </w:rPr>
        <w:t xml:space="preserve"> – šifra 193 – Kontinuirani rashodi budućih razdoblja</w:t>
      </w:r>
    </w:p>
    <w:p w14:paraId="398114C0" w14:textId="0504315D" w:rsidR="0076721A" w:rsidRDefault="0076721A" w:rsidP="00055CB5">
      <w:pPr>
        <w:pStyle w:val="Bezproreda"/>
      </w:pPr>
      <w:r>
        <w:t>Na skupini 193 –Kontinuirani rashodi budućih razdoblja</w:t>
      </w:r>
      <w:r w:rsidR="008806B4">
        <w:t xml:space="preserve"> </w:t>
      </w:r>
      <w:r>
        <w:t xml:space="preserve">evidentirani su </w:t>
      </w:r>
      <w:r w:rsidR="00E421D1">
        <w:t>rashodi</w:t>
      </w:r>
      <w:r>
        <w:t xml:space="preserve"> za plaće i prijevoz na posao za mjesec prosinac</w:t>
      </w:r>
      <w:r w:rsidR="00B922EA">
        <w:t xml:space="preserve"> 202</w:t>
      </w:r>
      <w:r w:rsidR="009823E7">
        <w:t>4</w:t>
      </w:r>
      <w:r w:rsidR="002A7021">
        <w:t>. godine, te</w:t>
      </w:r>
      <w:r>
        <w:t xml:space="preserve"> obračunata naknada za nezapošljavanje osoba sa inval</w:t>
      </w:r>
      <w:r w:rsidR="00B922EA">
        <w:t>iditetom za mjesec prosinac 202</w:t>
      </w:r>
      <w:r w:rsidR="009823E7">
        <w:t>4</w:t>
      </w:r>
      <w:r>
        <w:t>. g.</w:t>
      </w:r>
      <w:r w:rsidR="00E421D1">
        <w:t xml:space="preserve"> Povećanje na kraju u odnosu na početak</w:t>
      </w:r>
      <w:r w:rsidR="00FF6A2C">
        <w:t xml:space="preserve"> godine je iz razloga što su rashodi za plaću za 12/202</w:t>
      </w:r>
      <w:r w:rsidR="009823E7">
        <w:t>4</w:t>
      </w:r>
      <w:r w:rsidR="00FF6A2C">
        <w:t>. veći u odnosu na plaću za 12/202</w:t>
      </w:r>
      <w:r w:rsidR="009823E7">
        <w:t>3</w:t>
      </w:r>
      <w:r w:rsidR="00FF6A2C">
        <w:t xml:space="preserve">.g. zbog povećanja </w:t>
      </w:r>
      <w:r w:rsidR="009823E7">
        <w:t>plaća radi povećanja koeficijenata.</w:t>
      </w:r>
    </w:p>
    <w:p w14:paraId="2805E28B" w14:textId="77777777" w:rsidR="00B922EA" w:rsidRDefault="00B922EA" w:rsidP="00055CB5">
      <w:pPr>
        <w:pStyle w:val="Bezproreda"/>
      </w:pPr>
    </w:p>
    <w:p w14:paraId="04D0AB58" w14:textId="0005E529" w:rsidR="002A7021" w:rsidRPr="00B922EA" w:rsidRDefault="00B922EA" w:rsidP="00055CB5">
      <w:pPr>
        <w:pStyle w:val="Bezproreda"/>
        <w:rPr>
          <w:b/>
        </w:rPr>
      </w:pPr>
      <w:r w:rsidRPr="00B922EA">
        <w:rPr>
          <w:b/>
        </w:rPr>
        <w:t xml:space="preserve">Bilješka br. </w:t>
      </w:r>
      <w:r w:rsidR="009823E7">
        <w:rPr>
          <w:b/>
        </w:rPr>
        <w:t>8</w:t>
      </w:r>
      <w:r w:rsidRPr="00B922EA">
        <w:rPr>
          <w:b/>
        </w:rPr>
        <w:t xml:space="preserve"> – šifra 23 – Obaveze za rashode poslovanja</w:t>
      </w:r>
    </w:p>
    <w:p w14:paraId="5449EEF6" w14:textId="7F633D46" w:rsidR="00B922EA" w:rsidRDefault="00B922EA" w:rsidP="00055CB5">
      <w:pPr>
        <w:pStyle w:val="Bezproreda"/>
      </w:pPr>
      <w:r>
        <w:t xml:space="preserve">Obaveze za rashode poslovanja odnose se na obaveze za plaću i materijalne rashode koji </w:t>
      </w:r>
      <w:r w:rsidR="001B73D1">
        <w:t>će biti podmireni u 2025.</w:t>
      </w:r>
      <w:r>
        <w:t xml:space="preserve"> godin</w:t>
      </w:r>
      <w:r w:rsidR="001B73D1">
        <w:t>i</w:t>
      </w:r>
      <w:r>
        <w:t xml:space="preserve">. </w:t>
      </w:r>
      <w:r w:rsidR="000344EC">
        <w:t>Obaveze za zaposlene veće su u odnosu na stanje 01.01. budući da je toku godine ostvaren rast plaća pa su obaveze za plaću za 12/202</w:t>
      </w:r>
      <w:r w:rsidR="001B73D1">
        <w:t>4</w:t>
      </w:r>
      <w:r w:rsidR="000344EC">
        <w:t>. veće u odnosu na obaveze za plaću za 12/202</w:t>
      </w:r>
      <w:r w:rsidR="001B73D1">
        <w:t>3</w:t>
      </w:r>
      <w:r w:rsidR="000344EC">
        <w:t xml:space="preserve">. </w:t>
      </w:r>
      <w:r w:rsidR="001B73D1">
        <w:t xml:space="preserve">i u 09/2024.g. zaposlena su tri pomoćnika u nastavi na pola radnog vremena. </w:t>
      </w:r>
      <w:r>
        <w:t>Obaveze za materijaln</w:t>
      </w:r>
      <w:r w:rsidR="001B73D1">
        <w:t>o-financijske</w:t>
      </w:r>
      <w:r w:rsidR="000344EC">
        <w:t xml:space="preserve"> </w:t>
      </w:r>
      <w:r>
        <w:t xml:space="preserve"> rashode </w:t>
      </w:r>
      <w:r w:rsidR="001B73D1">
        <w:t>veće</w:t>
      </w:r>
      <w:r w:rsidR="000344EC">
        <w:t xml:space="preserve"> su u odnosu na stanje 01.01.</w:t>
      </w:r>
      <w:r>
        <w:t xml:space="preserve"> </w:t>
      </w:r>
      <w:r w:rsidR="001B73D1">
        <w:t>zbog povećanja cijena na tržištu.</w:t>
      </w:r>
    </w:p>
    <w:p w14:paraId="3D712C88" w14:textId="77777777" w:rsidR="001B73D1" w:rsidRDefault="001B73D1" w:rsidP="00055CB5">
      <w:pPr>
        <w:pStyle w:val="Bezproreda"/>
      </w:pPr>
    </w:p>
    <w:p w14:paraId="00CA0586" w14:textId="2F407DA8" w:rsidR="001B73D1" w:rsidRPr="001B73D1" w:rsidRDefault="001B73D1" w:rsidP="00055CB5">
      <w:pPr>
        <w:pStyle w:val="Bezproreda"/>
        <w:rPr>
          <w:b/>
          <w:bCs/>
        </w:rPr>
      </w:pPr>
      <w:r w:rsidRPr="001B73D1">
        <w:rPr>
          <w:b/>
          <w:bCs/>
        </w:rPr>
        <w:t>Bilješka br. 9 – šifra 237 – Obaveze za naknade građanima i kućanstvima</w:t>
      </w:r>
    </w:p>
    <w:p w14:paraId="121EBA1B" w14:textId="74503ECB" w:rsidR="001B73D1" w:rsidRDefault="001B73D1" w:rsidP="00055CB5">
      <w:pPr>
        <w:pStyle w:val="Bezproreda"/>
      </w:pPr>
      <w:r>
        <w:t>Na šifri 237 evidentirane su obaveze za radne udžbenike za učenike. Udžbenike financira Ministarstvo znanosti, obrazovanja i mladih, a do kraja 2024.g. nisu doznačena sredstva pa obaveze nisu mogle biti podmirene.</w:t>
      </w:r>
    </w:p>
    <w:p w14:paraId="336142B6" w14:textId="77777777" w:rsidR="0039385C" w:rsidRDefault="0039385C" w:rsidP="00055CB5">
      <w:pPr>
        <w:pStyle w:val="Bezproreda"/>
      </w:pPr>
    </w:p>
    <w:p w14:paraId="354916CF" w14:textId="317A27A3" w:rsidR="0039385C" w:rsidRPr="0039385C" w:rsidRDefault="0039385C" w:rsidP="00055CB5">
      <w:pPr>
        <w:pStyle w:val="Bezproreda"/>
        <w:rPr>
          <w:b/>
        </w:rPr>
      </w:pPr>
      <w:r w:rsidRPr="0039385C">
        <w:rPr>
          <w:b/>
        </w:rPr>
        <w:t>Bilješka br.</w:t>
      </w:r>
      <w:r w:rsidR="001B73D1">
        <w:rPr>
          <w:b/>
        </w:rPr>
        <w:t xml:space="preserve"> </w:t>
      </w:r>
      <w:r w:rsidRPr="0039385C">
        <w:rPr>
          <w:b/>
        </w:rPr>
        <w:t>1</w:t>
      </w:r>
      <w:r w:rsidR="000344EC">
        <w:rPr>
          <w:b/>
        </w:rPr>
        <w:t>0</w:t>
      </w:r>
      <w:r w:rsidRPr="0039385C">
        <w:rPr>
          <w:b/>
        </w:rPr>
        <w:t xml:space="preserve"> – šifra 239 – Ostale tekuće obaveze</w:t>
      </w:r>
    </w:p>
    <w:p w14:paraId="4FFCE31B" w14:textId="4022E14B" w:rsidR="0039385C" w:rsidRDefault="0039385C" w:rsidP="00055CB5">
      <w:pPr>
        <w:pStyle w:val="Bezproreda"/>
      </w:pPr>
      <w:r>
        <w:t xml:space="preserve">Iznos na šifri 239 – </w:t>
      </w:r>
      <w:r w:rsidR="001B73D1">
        <w:t>134,53</w:t>
      </w:r>
      <w:r w:rsidR="000344EC">
        <w:t xml:space="preserve"> €</w:t>
      </w:r>
      <w:r>
        <w:t xml:space="preserve"> odnosi se na bolovanje na teret HZZO-a</w:t>
      </w:r>
      <w:r w:rsidR="000344EC">
        <w:t xml:space="preserve"> i manji je u odnosu na početak godine zbog izvršenih </w:t>
      </w:r>
      <w:r w:rsidR="003D357F">
        <w:t xml:space="preserve">refundacija - </w:t>
      </w:r>
      <w:r w:rsidR="000344EC">
        <w:t>kompenzacija u 202</w:t>
      </w:r>
      <w:r w:rsidR="001B73D1">
        <w:t>4</w:t>
      </w:r>
      <w:r w:rsidR="000344EC">
        <w:t>.g.</w:t>
      </w:r>
    </w:p>
    <w:p w14:paraId="63C3FDF8" w14:textId="77777777" w:rsidR="001B73D1" w:rsidRDefault="001B73D1" w:rsidP="00055CB5">
      <w:pPr>
        <w:pStyle w:val="Bezproreda"/>
      </w:pPr>
    </w:p>
    <w:p w14:paraId="36974F09" w14:textId="09072FA0" w:rsidR="001B73D1" w:rsidRPr="00CE782B" w:rsidRDefault="001B73D1" w:rsidP="00055CB5">
      <w:pPr>
        <w:pStyle w:val="Bezproreda"/>
        <w:rPr>
          <w:b/>
          <w:bCs/>
        </w:rPr>
      </w:pPr>
      <w:r w:rsidRPr="00CE782B">
        <w:rPr>
          <w:b/>
          <w:bCs/>
        </w:rPr>
        <w:t xml:space="preserve">Bilješka br. </w:t>
      </w:r>
      <w:r w:rsidR="00CE782B" w:rsidRPr="00CE782B">
        <w:rPr>
          <w:b/>
          <w:bCs/>
        </w:rPr>
        <w:t>11 – šifra 24 – Obaveze za nabavu nefinancijske imovine</w:t>
      </w:r>
    </w:p>
    <w:p w14:paraId="5D4DD332" w14:textId="42A16835" w:rsidR="00CE782B" w:rsidRDefault="00CE782B" w:rsidP="00055CB5">
      <w:pPr>
        <w:pStyle w:val="Bezproreda"/>
      </w:pPr>
      <w:r>
        <w:t>Na šifri 24 evidentirane su obaveze za višegodišnje udžbenike za učenike. Ove udžbenike također financira MZOM, a do kraja 2024. g. nisu doznačena sredstva pa obaveze nisu mogle biti podmirene.</w:t>
      </w:r>
    </w:p>
    <w:p w14:paraId="33A16FD5" w14:textId="77777777" w:rsidR="00B922EA" w:rsidRDefault="00B922EA" w:rsidP="00055CB5">
      <w:pPr>
        <w:pStyle w:val="Bezproreda"/>
      </w:pPr>
    </w:p>
    <w:p w14:paraId="534BFCDE" w14:textId="59B173A5" w:rsidR="00C5733E" w:rsidRDefault="0039385C" w:rsidP="00055CB5">
      <w:pPr>
        <w:pStyle w:val="Bezproreda"/>
        <w:rPr>
          <w:b/>
        </w:rPr>
      </w:pPr>
      <w:r>
        <w:rPr>
          <w:b/>
        </w:rPr>
        <w:t>Bilješka br. 1</w:t>
      </w:r>
      <w:r w:rsidR="00CE782B">
        <w:rPr>
          <w:b/>
        </w:rPr>
        <w:t xml:space="preserve">2 </w:t>
      </w:r>
      <w:r>
        <w:rPr>
          <w:b/>
        </w:rPr>
        <w:t xml:space="preserve"> – </w:t>
      </w:r>
      <w:r w:rsidR="004D46B7">
        <w:rPr>
          <w:b/>
        </w:rPr>
        <w:t xml:space="preserve">šifra 922 </w:t>
      </w:r>
      <w:r>
        <w:rPr>
          <w:b/>
        </w:rPr>
        <w:t>Višak/manjak prihoda</w:t>
      </w:r>
    </w:p>
    <w:p w14:paraId="2530BD39" w14:textId="6DE9675E" w:rsidR="0039385C" w:rsidRDefault="0039385C" w:rsidP="00055CB5">
      <w:pPr>
        <w:pStyle w:val="Bezproreda"/>
      </w:pPr>
      <w:r>
        <w:t>Višak p</w:t>
      </w:r>
      <w:r w:rsidR="00660F13">
        <w:t>rihoda poslovanja na dan 01.01.</w:t>
      </w:r>
      <w:r>
        <w:t>202</w:t>
      </w:r>
      <w:r w:rsidR="00CE782B">
        <w:t>4</w:t>
      </w:r>
      <w:r>
        <w:t xml:space="preserve">. iznosio je </w:t>
      </w:r>
      <w:r w:rsidR="00CE782B">
        <w:t xml:space="preserve">6.837,14 </w:t>
      </w:r>
      <w:r w:rsidR="000344EC">
        <w:t>€, a istovremeno je ostv</w:t>
      </w:r>
      <w:r w:rsidR="00FF6A2C">
        <w:t>a</w:t>
      </w:r>
      <w:r w:rsidR="000344EC">
        <w:t xml:space="preserve">ren manjak od nefinancijske imovine u iznosu od </w:t>
      </w:r>
      <w:r w:rsidR="00CE782B">
        <w:t>812,30</w:t>
      </w:r>
      <w:r w:rsidR="000344EC">
        <w:t xml:space="preserve"> €.</w:t>
      </w:r>
    </w:p>
    <w:p w14:paraId="59D7EEC0" w14:textId="68E55A05" w:rsidR="0039385C" w:rsidRDefault="0039385C" w:rsidP="00055CB5">
      <w:pPr>
        <w:pStyle w:val="Bezproreda"/>
      </w:pPr>
      <w:r>
        <w:t xml:space="preserve">Temeljem odluke Školskog odbora o raspodjeli rezultata poslovanja iz viška prihoda poslovanja pokriven je manjak od nefinancijske imovine u iznosu od </w:t>
      </w:r>
      <w:r w:rsidR="00CE782B">
        <w:t xml:space="preserve">812,30 </w:t>
      </w:r>
      <w:r w:rsidR="000344EC">
        <w:t>€</w:t>
      </w:r>
      <w:r>
        <w:t>, iskazan u bilanci na dan 31.12.202</w:t>
      </w:r>
      <w:r w:rsidR="00CE782B">
        <w:t>3</w:t>
      </w:r>
      <w:r>
        <w:t>. godine.</w:t>
      </w:r>
    </w:p>
    <w:p w14:paraId="5F902980" w14:textId="4211654C" w:rsidR="005F1BC1" w:rsidRDefault="005F1BC1" w:rsidP="00055CB5">
      <w:pPr>
        <w:pStyle w:val="Bezproreda"/>
      </w:pPr>
      <w:r>
        <w:t>U tijeku 2024. g. izvršeno je i usklađenje imovine sa vlastitim izvorima na način da su vlastiti izvori povećani za 0,01 € (usklađenje sa vrijednosti imovine prema provedenoj inventuri na 31.12.2023.), a smanjen je preneseni višak prihoda poslovanja.</w:t>
      </w:r>
    </w:p>
    <w:p w14:paraId="4BEF1AAF" w14:textId="47CE2ACE" w:rsidR="0039385C" w:rsidRDefault="0039385C" w:rsidP="00055CB5">
      <w:pPr>
        <w:pStyle w:val="Bezproreda"/>
      </w:pPr>
      <w:r>
        <w:t>Sa 31.12.202</w:t>
      </w:r>
      <w:r w:rsidR="005F1BC1">
        <w:t>4</w:t>
      </w:r>
      <w:r>
        <w:t xml:space="preserve">.g. ostvaren je </w:t>
      </w:r>
      <w:r w:rsidR="005F1BC1">
        <w:t>manjak</w:t>
      </w:r>
      <w:r>
        <w:t xml:space="preserve"> prihoda poslovanja u iznosu od </w:t>
      </w:r>
      <w:r w:rsidR="005F1BC1">
        <w:t>4.777,36</w:t>
      </w:r>
      <w:r w:rsidR="000344EC">
        <w:t xml:space="preserve"> €</w:t>
      </w:r>
      <w:r>
        <w:t xml:space="preserve">, te ukupan višak prihoda poslovanja iznosi </w:t>
      </w:r>
      <w:r w:rsidR="005F1BC1">
        <w:t>1.247,47</w:t>
      </w:r>
      <w:r w:rsidR="00D21AEA">
        <w:t xml:space="preserve"> €</w:t>
      </w:r>
      <w:r>
        <w:t xml:space="preserve"> i manjak prihoda od nefinancijske imovine u iznosu od </w:t>
      </w:r>
      <w:r w:rsidR="005F1BC1">
        <w:t>6.684,65</w:t>
      </w:r>
      <w:r w:rsidR="00D21AEA">
        <w:t xml:space="preserve"> €</w:t>
      </w:r>
      <w:r>
        <w:t xml:space="preserve"> koji je iskazan u obrascu PR-RAS.</w:t>
      </w:r>
    </w:p>
    <w:p w14:paraId="61D8006D" w14:textId="156BA769" w:rsidR="005F1BC1" w:rsidRPr="005F1BC1" w:rsidRDefault="005F1BC1" w:rsidP="00055CB5">
      <w:pPr>
        <w:pStyle w:val="Bezproreda"/>
        <w:rPr>
          <w:u w:val="single"/>
        </w:rPr>
      </w:pPr>
      <w:r w:rsidRPr="005F1BC1">
        <w:rPr>
          <w:u w:val="single"/>
        </w:rPr>
        <w:t>Obrazloženje I. korekcije rezultata</w:t>
      </w:r>
    </w:p>
    <w:p w14:paraId="2EDF8ABC" w14:textId="5D7406A6" w:rsidR="0039385C" w:rsidRDefault="0039385C" w:rsidP="00055CB5">
      <w:pPr>
        <w:pStyle w:val="Bezproreda"/>
      </w:pPr>
      <w:r>
        <w:t>Sa 31.12.202</w:t>
      </w:r>
      <w:r w:rsidR="005F1BC1">
        <w:t>4</w:t>
      </w:r>
      <w:r>
        <w:t xml:space="preserve">. godine izvršena je </w:t>
      </w:r>
      <w:r w:rsidR="00132F2B">
        <w:t xml:space="preserve"> obavezna </w:t>
      </w:r>
      <w:r>
        <w:t xml:space="preserve">korekcija rezultata za </w:t>
      </w:r>
      <w:r w:rsidR="006E0E4D">
        <w:t xml:space="preserve">prihode koji su evidentirani na računima kapitalnih prijenosa sredstava u razredu 6, a korišteni su za nabavu nefinancijske imovine u iznosu od </w:t>
      </w:r>
      <w:r w:rsidR="005F1BC1">
        <w:t>3.470,00</w:t>
      </w:r>
      <w:r w:rsidR="00D21AEA">
        <w:t xml:space="preserve"> €</w:t>
      </w:r>
      <w:r w:rsidR="006E0E4D">
        <w:t>,</w:t>
      </w:r>
      <w:r w:rsidR="00132F2B">
        <w:t xml:space="preserve"> (6362-kapitalne pomoći iz državnog proračuna za nabavu knjiga za školsku knjižnicu- </w:t>
      </w:r>
      <w:r w:rsidR="005F1BC1">
        <w:t>420,00</w:t>
      </w:r>
      <w:r w:rsidR="00132F2B">
        <w:t xml:space="preserve"> €, 6632-kapitalne donacije- namještaj</w:t>
      </w:r>
      <w:r w:rsidR="005F1BC1">
        <w:t>, oprema</w:t>
      </w:r>
      <w:r w:rsidR="00132F2B">
        <w:t xml:space="preserve"> – </w:t>
      </w:r>
      <w:r w:rsidR="005F1BC1">
        <w:t xml:space="preserve">3.050,00 </w:t>
      </w:r>
      <w:r w:rsidR="00132F2B">
        <w:t>€</w:t>
      </w:r>
      <w:r w:rsidR="00211717">
        <w:t xml:space="preserve">), </w:t>
      </w:r>
      <w:r w:rsidR="00132F2B">
        <w:t xml:space="preserve"> </w:t>
      </w:r>
      <w:r w:rsidR="006E0E4D">
        <w:t>te se za navedeni iznos razlikuje podatak o višku prihoda poslovanja i manjku prihoda od nefinancijske imovine u obrascu Bilanca, od podataka iskazanih na obrascu PR-RAS.</w:t>
      </w:r>
    </w:p>
    <w:p w14:paraId="5D345B5B" w14:textId="77777777" w:rsidR="00880EA8" w:rsidRDefault="00880EA8" w:rsidP="00055CB5">
      <w:pPr>
        <w:pStyle w:val="Bezproreda"/>
      </w:pPr>
    </w:p>
    <w:p w14:paraId="1C3BCB55" w14:textId="77777777" w:rsidR="00880EA8" w:rsidRDefault="00880EA8" w:rsidP="00055CB5">
      <w:pPr>
        <w:pStyle w:val="Bezproreda"/>
      </w:pPr>
    </w:p>
    <w:p w14:paraId="002A6822" w14:textId="77777777" w:rsidR="003D357F" w:rsidRPr="0039385C" w:rsidRDefault="003D357F" w:rsidP="00055CB5">
      <w:pPr>
        <w:pStyle w:val="Bezproreda"/>
      </w:pPr>
    </w:p>
    <w:tbl>
      <w:tblPr>
        <w:tblStyle w:val="Reetkatablice"/>
        <w:tblW w:w="0" w:type="auto"/>
        <w:tblLook w:val="04A0" w:firstRow="1" w:lastRow="0" w:firstColumn="1" w:lastColumn="0" w:noHBand="0" w:noVBand="1"/>
      </w:tblPr>
      <w:tblGrid>
        <w:gridCol w:w="674"/>
        <w:gridCol w:w="1388"/>
        <w:gridCol w:w="1032"/>
        <w:gridCol w:w="1032"/>
        <w:gridCol w:w="1032"/>
        <w:gridCol w:w="1032"/>
        <w:gridCol w:w="1032"/>
        <w:gridCol w:w="1032"/>
        <w:gridCol w:w="1032"/>
      </w:tblGrid>
      <w:tr w:rsidR="006E0E4D" w14:paraId="4EAFD42A" w14:textId="77777777" w:rsidTr="006E0E4D">
        <w:tc>
          <w:tcPr>
            <w:tcW w:w="675" w:type="dxa"/>
          </w:tcPr>
          <w:p w14:paraId="5A70ED56" w14:textId="77777777" w:rsidR="006E0E4D" w:rsidRPr="006E0E4D" w:rsidRDefault="006E0E4D" w:rsidP="00855184">
            <w:pPr>
              <w:pStyle w:val="Bezproreda"/>
              <w:jc w:val="center"/>
              <w:rPr>
                <w:sz w:val="16"/>
                <w:szCs w:val="16"/>
              </w:rPr>
            </w:pPr>
            <w:r w:rsidRPr="006E0E4D">
              <w:rPr>
                <w:sz w:val="16"/>
                <w:szCs w:val="16"/>
              </w:rPr>
              <w:t>Konto</w:t>
            </w:r>
          </w:p>
        </w:tc>
        <w:tc>
          <w:tcPr>
            <w:tcW w:w="1389" w:type="dxa"/>
          </w:tcPr>
          <w:p w14:paraId="394DE511" w14:textId="77777777" w:rsidR="006E0E4D" w:rsidRPr="006E0E4D" w:rsidRDefault="006E0E4D" w:rsidP="00855184">
            <w:pPr>
              <w:pStyle w:val="Bezproreda"/>
              <w:jc w:val="center"/>
              <w:rPr>
                <w:sz w:val="16"/>
                <w:szCs w:val="16"/>
              </w:rPr>
            </w:pPr>
            <w:r w:rsidRPr="006E0E4D">
              <w:rPr>
                <w:sz w:val="16"/>
                <w:szCs w:val="16"/>
              </w:rPr>
              <w:t>Naziv</w:t>
            </w:r>
          </w:p>
        </w:tc>
        <w:tc>
          <w:tcPr>
            <w:tcW w:w="1032" w:type="dxa"/>
          </w:tcPr>
          <w:p w14:paraId="7C599B6F" w14:textId="529321D0" w:rsidR="006E0E4D" w:rsidRPr="006E0E4D" w:rsidRDefault="006E0E4D" w:rsidP="00855184">
            <w:pPr>
              <w:pStyle w:val="Bezproreda"/>
              <w:jc w:val="center"/>
              <w:rPr>
                <w:sz w:val="16"/>
                <w:szCs w:val="16"/>
              </w:rPr>
            </w:pPr>
            <w:r w:rsidRPr="006E0E4D">
              <w:rPr>
                <w:sz w:val="16"/>
                <w:szCs w:val="16"/>
              </w:rPr>
              <w:t>P</w:t>
            </w:r>
            <w:r w:rsidR="00D21AEA">
              <w:rPr>
                <w:sz w:val="16"/>
                <w:szCs w:val="16"/>
              </w:rPr>
              <w:t>očetno stanje</w:t>
            </w:r>
            <w:r w:rsidR="00744DD8">
              <w:rPr>
                <w:sz w:val="16"/>
                <w:szCs w:val="16"/>
              </w:rPr>
              <w:t xml:space="preserve"> 01.01.202</w:t>
            </w:r>
            <w:r w:rsidR="00211717">
              <w:rPr>
                <w:sz w:val="16"/>
                <w:szCs w:val="16"/>
              </w:rPr>
              <w:t>4</w:t>
            </w:r>
            <w:r w:rsidR="00744DD8">
              <w:rPr>
                <w:sz w:val="16"/>
                <w:szCs w:val="16"/>
              </w:rPr>
              <w:t>.</w:t>
            </w:r>
          </w:p>
        </w:tc>
        <w:tc>
          <w:tcPr>
            <w:tcW w:w="1032" w:type="dxa"/>
          </w:tcPr>
          <w:p w14:paraId="14ACDE7F" w14:textId="77777777" w:rsidR="006E0E4D" w:rsidRPr="006E0E4D" w:rsidRDefault="006E0E4D" w:rsidP="00855184">
            <w:pPr>
              <w:pStyle w:val="Bezproreda"/>
              <w:jc w:val="center"/>
              <w:rPr>
                <w:sz w:val="16"/>
                <w:szCs w:val="16"/>
              </w:rPr>
            </w:pPr>
            <w:r w:rsidRPr="006E0E4D">
              <w:rPr>
                <w:sz w:val="16"/>
                <w:szCs w:val="16"/>
              </w:rPr>
              <w:t>Raspodjela</w:t>
            </w:r>
          </w:p>
          <w:p w14:paraId="46E07AA3" w14:textId="77777777" w:rsidR="006E0E4D" w:rsidRPr="006E0E4D" w:rsidRDefault="006E0E4D" w:rsidP="00855184">
            <w:pPr>
              <w:pStyle w:val="Bezproreda"/>
              <w:jc w:val="center"/>
              <w:rPr>
                <w:sz w:val="16"/>
                <w:szCs w:val="16"/>
              </w:rPr>
            </w:pPr>
            <w:r w:rsidRPr="006E0E4D">
              <w:rPr>
                <w:sz w:val="16"/>
                <w:szCs w:val="16"/>
              </w:rPr>
              <w:t>rezultata</w:t>
            </w:r>
          </w:p>
        </w:tc>
        <w:tc>
          <w:tcPr>
            <w:tcW w:w="1032" w:type="dxa"/>
          </w:tcPr>
          <w:p w14:paraId="2CCDAA83" w14:textId="615265B2" w:rsidR="006E0E4D" w:rsidRPr="006E0E4D" w:rsidRDefault="006E0E4D" w:rsidP="00855184">
            <w:pPr>
              <w:pStyle w:val="Bezproreda"/>
              <w:jc w:val="center"/>
              <w:rPr>
                <w:sz w:val="16"/>
                <w:szCs w:val="16"/>
              </w:rPr>
            </w:pPr>
            <w:r w:rsidRPr="006E0E4D">
              <w:rPr>
                <w:sz w:val="16"/>
                <w:szCs w:val="16"/>
              </w:rPr>
              <w:t>Stanje nakon raspodjele</w:t>
            </w:r>
            <w:r w:rsidR="00211717">
              <w:rPr>
                <w:sz w:val="16"/>
                <w:szCs w:val="16"/>
              </w:rPr>
              <w:t xml:space="preserve"> i usklađenja</w:t>
            </w:r>
          </w:p>
        </w:tc>
        <w:tc>
          <w:tcPr>
            <w:tcW w:w="1032" w:type="dxa"/>
          </w:tcPr>
          <w:p w14:paraId="6913419F" w14:textId="554F9DA9" w:rsidR="006E0E4D" w:rsidRPr="006E0E4D" w:rsidRDefault="006E0E4D" w:rsidP="00855184">
            <w:pPr>
              <w:pStyle w:val="Bezproreda"/>
              <w:jc w:val="center"/>
              <w:rPr>
                <w:sz w:val="16"/>
                <w:szCs w:val="16"/>
              </w:rPr>
            </w:pPr>
            <w:r w:rsidRPr="006E0E4D">
              <w:rPr>
                <w:sz w:val="16"/>
                <w:szCs w:val="16"/>
              </w:rPr>
              <w:t>Rezultat 202</w:t>
            </w:r>
            <w:r w:rsidR="00F34632">
              <w:rPr>
                <w:sz w:val="16"/>
                <w:szCs w:val="16"/>
              </w:rPr>
              <w:t>4</w:t>
            </w:r>
            <w:r w:rsidR="00855184">
              <w:rPr>
                <w:sz w:val="16"/>
                <w:szCs w:val="16"/>
              </w:rPr>
              <w:t>.</w:t>
            </w:r>
          </w:p>
        </w:tc>
        <w:tc>
          <w:tcPr>
            <w:tcW w:w="1032" w:type="dxa"/>
          </w:tcPr>
          <w:p w14:paraId="71541C30" w14:textId="77777777" w:rsidR="006E0E4D" w:rsidRDefault="006E0E4D" w:rsidP="00855184">
            <w:pPr>
              <w:pStyle w:val="Bezproreda"/>
              <w:jc w:val="center"/>
              <w:rPr>
                <w:sz w:val="16"/>
                <w:szCs w:val="16"/>
              </w:rPr>
            </w:pPr>
            <w:r w:rsidRPr="006E0E4D">
              <w:rPr>
                <w:sz w:val="16"/>
                <w:szCs w:val="16"/>
              </w:rPr>
              <w:t>Ukupno</w:t>
            </w:r>
          </w:p>
          <w:p w14:paraId="22C96F65" w14:textId="65D5378E" w:rsidR="00211717" w:rsidRPr="006E0E4D" w:rsidRDefault="00211717" w:rsidP="00855184">
            <w:pPr>
              <w:pStyle w:val="Bezproreda"/>
              <w:jc w:val="center"/>
              <w:rPr>
                <w:sz w:val="16"/>
                <w:szCs w:val="16"/>
              </w:rPr>
            </w:pPr>
            <w:r>
              <w:rPr>
                <w:sz w:val="16"/>
                <w:szCs w:val="16"/>
              </w:rPr>
              <w:t>PRRAS</w:t>
            </w:r>
          </w:p>
        </w:tc>
        <w:tc>
          <w:tcPr>
            <w:tcW w:w="1032" w:type="dxa"/>
          </w:tcPr>
          <w:p w14:paraId="24C3281F" w14:textId="77777777" w:rsidR="006E0E4D" w:rsidRPr="006E0E4D" w:rsidRDefault="006E0E4D" w:rsidP="00855184">
            <w:pPr>
              <w:pStyle w:val="Bezproreda"/>
              <w:jc w:val="center"/>
              <w:rPr>
                <w:sz w:val="16"/>
                <w:szCs w:val="16"/>
              </w:rPr>
            </w:pPr>
            <w:r w:rsidRPr="006E0E4D">
              <w:rPr>
                <w:sz w:val="16"/>
                <w:szCs w:val="16"/>
              </w:rPr>
              <w:t>Korekcija za kapitalne prihode</w:t>
            </w:r>
          </w:p>
        </w:tc>
        <w:tc>
          <w:tcPr>
            <w:tcW w:w="1032" w:type="dxa"/>
          </w:tcPr>
          <w:p w14:paraId="146C0B0E" w14:textId="77777777" w:rsidR="00211717" w:rsidRDefault="00211717" w:rsidP="00855184">
            <w:pPr>
              <w:pStyle w:val="Bezproreda"/>
              <w:jc w:val="center"/>
              <w:rPr>
                <w:sz w:val="16"/>
                <w:szCs w:val="16"/>
              </w:rPr>
            </w:pPr>
          </w:p>
          <w:p w14:paraId="6DE6EA1A" w14:textId="55E02EB0" w:rsidR="006E0E4D" w:rsidRPr="006E0E4D" w:rsidRDefault="006E0E4D" w:rsidP="00855184">
            <w:pPr>
              <w:pStyle w:val="Bezproreda"/>
              <w:jc w:val="center"/>
              <w:rPr>
                <w:sz w:val="16"/>
                <w:szCs w:val="16"/>
              </w:rPr>
            </w:pPr>
            <w:r w:rsidRPr="006E0E4D">
              <w:rPr>
                <w:sz w:val="16"/>
                <w:szCs w:val="16"/>
              </w:rPr>
              <w:t>Bilanc</w:t>
            </w:r>
            <w:r w:rsidR="00211717">
              <w:rPr>
                <w:sz w:val="16"/>
                <w:szCs w:val="16"/>
              </w:rPr>
              <w:t>a</w:t>
            </w:r>
          </w:p>
        </w:tc>
      </w:tr>
      <w:tr w:rsidR="006E0E4D" w:rsidRPr="006E0E4D" w14:paraId="2A89E735" w14:textId="77777777" w:rsidTr="006E0E4D">
        <w:tc>
          <w:tcPr>
            <w:tcW w:w="675" w:type="dxa"/>
          </w:tcPr>
          <w:p w14:paraId="4A6B3EAD" w14:textId="77777777" w:rsidR="006E0E4D" w:rsidRPr="006E0E4D" w:rsidRDefault="006E0E4D" w:rsidP="00744DD8">
            <w:pPr>
              <w:pStyle w:val="Bezproreda"/>
              <w:jc w:val="center"/>
              <w:rPr>
                <w:sz w:val="16"/>
                <w:szCs w:val="16"/>
              </w:rPr>
            </w:pPr>
            <w:r w:rsidRPr="006E0E4D">
              <w:rPr>
                <w:sz w:val="16"/>
                <w:szCs w:val="16"/>
              </w:rPr>
              <w:t>92211</w:t>
            </w:r>
          </w:p>
        </w:tc>
        <w:tc>
          <w:tcPr>
            <w:tcW w:w="1389" w:type="dxa"/>
          </w:tcPr>
          <w:p w14:paraId="0F505083" w14:textId="77777777" w:rsidR="006E0E4D" w:rsidRPr="006E0E4D" w:rsidRDefault="006E0E4D" w:rsidP="00744DD8">
            <w:pPr>
              <w:pStyle w:val="Bezproreda"/>
              <w:jc w:val="center"/>
              <w:rPr>
                <w:sz w:val="16"/>
                <w:szCs w:val="16"/>
              </w:rPr>
            </w:pPr>
            <w:r w:rsidRPr="006E0E4D">
              <w:rPr>
                <w:sz w:val="16"/>
                <w:szCs w:val="16"/>
              </w:rPr>
              <w:t>Višak prihoda poslovanja</w:t>
            </w:r>
            <w:r w:rsidR="00744DD8">
              <w:rPr>
                <w:sz w:val="16"/>
                <w:szCs w:val="16"/>
              </w:rPr>
              <w:t xml:space="preserve"> </w:t>
            </w:r>
          </w:p>
        </w:tc>
        <w:tc>
          <w:tcPr>
            <w:tcW w:w="1032" w:type="dxa"/>
          </w:tcPr>
          <w:p w14:paraId="172D6704" w14:textId="742345D6" w:rsidR="006E0E4D" w:rsidRPr="006E0E4D" w:rsidRDefault="00211717" w:rsidP="00744DD8">
            <w:pPr>
              <w:pStyle w:val="Bezproreda"/>
              <w:jc w:val="center"/>
              <w:rPr>
                <w:sz w:val="16"/>
                <w:szCs w:val="16"/>
              </w:rPr>
            </w:pPr>
            <w:r>
              <w:rPr>
                <w:sz w:val="16"/>
                <w:szCs w:val="16"/>
              </w:rPr>
              <w:t>6.837,14</w:t>
            </w:r>
          </w:p>
        </w:tc>
        <w:tc>
          <w:tcPr>
            <w:tcW w:w="1032" w:type="dxa"/>
          </w:tcPr>
          <w:p w14:paraId="43D5CB7C" w14:textId="47A8CADB" w:rsidR="006E0E4D" w:rsidRPr="006E0E4D" w:rsidRDefault="00211717" w:rsidP="00744DD8">
            <w:pPr>
              <w:pStyle w:val="Bezproreda"/>
              <w:jc w:val="center"/>
              <w:rPr>
                <w:sz w:val="16"/>
                <w:szCs w:val="16"/>
              </w:rPr>
            </w:pPr>
            <w:r>
              <w:rPr>
                <w:sz w:val="16"/>
                <w:szCs w:val="16"/>
              </w:rPr>
              <w:t>-812,30</w:t>
            </w:r>
          </w:p>
        </w:tc>
        <w:tc>
          <w:tcPr>
            <w:tcW w:w="1032" w:type="dxa"/>
          </w:tcPr>
          <w:p w14:paraId="7BEC3560" w14:textId="6A604BF6" w:rsidR="006E0E4D" w:rsidRPr="006E0E4D" w:rsidRDefault="00211717" w:rsidP="00744DD8">
            <w:pPr>
              <w:pStyle w:val="Bezproreda"/>
              <w:jc w:val="center"/>
              <w:rPr>
                <w:sz w:val="16"/>
                <w:szCs w:val="16"/>
              </w:rPr>
            </w:pPr>
            <w:r>
              <w:rPr>
                <w:sz w:val="16"/>
                <w:szCs w:val="16"/>
              </w:rPr>
              <w:t>6</w:t>
            </w:r>
            <w:r w:rsidR="00F34632">
              <w:rPr>
                <w:sz w:val="16"/>
                <w:szCs w:val="16"/>
              </w:rPr>
              <w:t>.</w:t>
            </w:r>
            <w:r>
              <w:rPr>
                <w:sz w:val="16"/>
                <w:szCs w:val="16"/>
              </w:rPr>
              <w:t>024,83</w:t>
            </w:r>
          </w:p>
        </w:tc>
        <w:tc>
          <w:tcPr>
            <w:tcW w:w="1032" w:type="dxa"/>
          </w:tcPr>
          <w:p w14:paraId="2FC8A235" w14:textId="4C091380" w:rsidR="006E0E4D" w:rsidRPr="006E0E4D" w:rsidRDefault="00211717" w:rsidP="00744DD8">
            <w:pPr>
              <w:pStyle w:val="Bezproreda"/>
              <w:jc w:val="center"/>
              <w:rPr>
                <w:sz w:val="16"/>
                <w:szCs w:val="16"/>
              </w:rPr>
            </w:pPr>
            <w:r>
              <w:rPr>
                <w:sz w:val="16"/>
                <w:szCs w:val="16"/>
              </w:rPr>
              <w:t>-4.777,36</w:t>
            </w:r>
          </w:p>
        </w:tc>
        <w:tc>
          <w:tcPr>
            <w:tcW w:w="1032" w:type="dxa"/>
          </w:tcPr>
          <w:p w14:paraId="3F038852" w14:textId="3ABBED02" w:rsidR="006E0E4D" w:rsidRPr="006E0E4D" w:rsidRDefault="00211717" w:rsidP="00744DD8">
            <w:pPr>
              <w:pStyle w:val="Bezproreda"/>
              <w:jc w:val="center"/>
              <w:rPr>
                <w:sz w:val="16"/>
                <w:szCs w:val="16"/>
              </w:rPr>
            </w:pPr>
            <w:r>
              <w:rPr>
                <w:sz w:val="16"/>
                <w:szCs w:val="16"/>
              </w:rPr>
              <w:t>1.247,47</w:t>
            </w:r>
          </w:p>
        </w:tc>
        <w:tc>
          <w:tcPr>
            <w:tcW w:w="1032" w:type="dxa"/>
          </w:tcPr>
          <w:p w14:paraId="05918D0E" w14:textId="2A2AAD6C" w:rsidR="006E0E4D" w:rsidRPr="006E0E4D" w:rsidRDefault="00211717" w:rsidP="00744DD8">
            <w:pPr>
              <w:pStyle w:val="Bezproreda"/>
              <w:jc w:val="center"/>
              <w:rPr>
                <w:sz w:val="16"/>
                <w:szCs w:val="16"/>
              </w:rPr>
            </w:pPr>
            <w:r>
              <w:rPr>
                <w:sz w:val="16"/>
                <w:szCs w:val="16"/>
              </w:rPr>
              <w:t>-3.470,00</w:t>
            </w:r>
          </w:p>
        </w:tc>
        <w:tc>
          <w:tcPr>
            <w:tcW w:w="1032" w:type="dxa"/>
          </w:tcPr>
          <w:p w14:paraId="3BDD0EB4" w14:textId="6C1285CC" w:rsidR="006E0E4D" w:rsidRPr="006E0E4D" w:rsidRDefault="00211717" w:rsidP="00744DD8">
            <w:pPr>
              <w:pStyle w:val="Bezproreda"/>
              <w:jc w:val="center"/>
              <w:rPr>
                <w:sz w:val="16"/>
                <w:szCs w:val="16"/>
              </w:rPr>
            </w:pPr>
            <w:r>
              <w:rPr>
                <w:sz w:val="16"/>
                <w:szCs w:val="16"/>
              </w:rPr>
              <w:t>-2.222,53</w:t>
            </w:r>
          </w:p>
        </w:tc>
      </w:tr>
      <w:tr w:rsidR="006E0E4D" w:rsidRPr="006E0E4D" w14:paraId="43D5693D" w14:textId="77777777" w:rsidTr="006E0E4D">
        <w:tc>
          <w:tcPr>
            <w:tcW w:w="675" w:type="dxa"/>
          </w:tcPr>
          <w:p w14:paraId="0777B19A" w14:textId="77777777" w:rsidR="006E0E4D" w:rsidRPr="006E0E4D" w:rsidRDefault="006E0E4D" w:rsidP="00744DD8">
            <w:pPr>
              <w:pStyle w:val="Bezproreda"/>
              <w:jc w:val="center"/>
              <w:rPr>
                <w:sz w:val="16"/>
                <w:szCs w:val="16"/>
              </w:rPr>
            </w:pPr>
            <w:r w:rsidRPr="006E0E4D">
              <w:rPr>
                <w:sz w:val="16"/>
                <w:szCs w:val="16"/>
              </w:rPr>
              <w:t>92222</w:t>
            </w:r>
          </w:p>
        </w:tc>
        <w:tc>
          <w:tcPr>
            <w:tcW w:w="1389" w:type="dxa"/>
          </w:tcPr>
          <w:p w14:paraId="15E51027" w14:textId="77777777" w:rsidR="006E0E4D" w:rsidRPr="006E0E4D" w:rsidRDefault="006E0E4D" w:rsidP="00744DD8">
            <w:pPr>
              <w:pStyle w:val="Bezproreda"/>
              <w:jc w:val="center"/>
              <w:rPr>
                <w:sz w:val="16"/>
                <w:szCs w:val="16"/>
              </w:rPr>
            </w:pPr>
            <w:r w:rsidRPr="006E0E4D">
              <w:rPr>
                <w:sz w:val="16"/>
                <w:szCs w:val="16"/>
              </w:rPr>
              <w:t xml:space="preserve">Manjak od nefin. </w:t>
            </w:r>
            <w:r w:rsidR="00744DD8">
              <w:rPr>
                <w:sz w:val="16"/>
                <w:szCs w:val="16"/>
              </w:rPr>
              <w:t>i</w:t>
            </w:r>
            <w:r>
              <w:rPr>
                <w:sz w:val="16"/>
                <w:szCs w:val="16"/>
              </w:rPr>
              <w:t>movine</w:t>
            </w:r>
          </w:p>
        </w:tc>
        <w:tc>
          <w:tcPr>
            <w:tcW w:w="1032" w:type="dxa"/>
          </w:tcPr>
          <w:p w14:paraId="0FA96C48" w14:textId="42C9D660" w:rsidR="006E0E4D" w:rsidRPr="006E0E4D" w:rsidRDefault="00211717" w:rsidP="00744DD8">
            <w:pPr>
              <w:pStyle w:val="Bezproreda"/>
              <w:jc w:val="center"/>
              <w:rPr>
                <w:sz w:val="16"/>
                <w:szCs w:val="16"/>
              </w:rPr>
            </w:pPr>
            <w:r>
              <w:rPr>
                <w:sz w:val="16"/>
                <w:szCs w:val="16"/>
              </w:rPr>
              <w:t>812,30</w:t>
            </w:r>
          </w:p>
        </w:tc>
        <w:tc>
          <w:tcPr>
            <w:tcW w:w="1032" w:type="dxa"/>
          </w:tcPr>
          <w:p w14:paraId="71ABBDE6" w14:textId="3B7248FD" w:rsidR="006E0E4D" w:rsidRPr="006E0E4D" w:rsidRDefault="00211717" w:rsidP="00744DD8">
            <w:pPr>
              <w:pStyle w:val="Bezproreda"/>
              <w:jc w:val="center"/>
              <w:rPr>
                <w:sz w:val="16"/>
                <w:szCs w:val="16"/>
              </w:rPr>
            </w:pPr>
            <w:r>
              <w:rPr>
                <w:sz w:val="16"/>
                <w:szCs w:val="16"/>
              </w:rPr>
              <w:t>812,30</w:t>
            </w:r>
          </w:p>
        </w:tc>
        <w:tc>
          <w:tcPr>
            <w:tcW w:w="1032" w:type="dxa"/>
          </w:tcPr>
          <w:p w14:paraId="64A12626" w14:textId="77777777" w:rsidR="006E0E4D" w:rsidRPr="006E0E4D" w:rsidRDefault="00744DD8" w:rsidP="00744DD8">
            <w:pPr>
              <w:pStyle w:val="Bezproreda"/>
              <w:jc w:val="center"/>
              <w:rPr>
                <w:sz w:val="16"/>
                <w:szCs w:val="16"/>
              </w:rPr>
            </w:pPr>
            <w:r>
              <w:rPr>
                <w:sz w:val="16"/>
                <w:szCs w:val="16"/>
              </w:rPr>
              <w:t>0</w:t>
            </w:r>
          </w:p>
        </w:tc>
        <w:tc>
          <w:tcPr>
            <w:tcW w:w="1032" w:type="dxa"/>
          </w:tcPr>
          <w:p w14:paraId="15417AEA" w14:textId="4FAC5CAB" w:rsidR="006E0E4D" w:rsidRPr="006E0E4D" w:rsidRDefault="00211717" w:rsidP="00744DD8">
            <w:pPr>
              <w:pStyle w:val="Bezproreda"/>
              <w:jc w:val="center"/>
              <w:rPr>
                <w:sz w:val="16"/>
                <w:szCs w:val="16"/>
              </w:rPr>
            </w:pPr>
            <w:r>
              <w:rPr>
                <w:sz w:val="16"/>
                <w:szCs w:val="16"/>
              </w:rPr>
              <w:t>-6.684,65</w:t>
            </w:r>
          </w:p>
        </w:tc>
        <w:tc>
          <w:tcPr>
            <w:tcW w:w="1032" w:type="dxa"/>
          </w:tcPr>
          <w:p w14:paraId="0C152732" w14:textId="7CC733E0" w:rsidR="006E0E4D" w:rsidRPr="006E0E4D" w:rsidRDefault="00211717" w:rsidP="00744DD8">
            <w:pPr>
              <w:pStyle w:val="Bezproreda"/>
              <w:jc w:val="center"/>
              <w:rPr>
                <w:sz w:val="16"/>
                <w:szCs w:val="16"/>
              </w:rPr>
            </w:pPr>
            <w:r>
              <w:rPr>
                <w:sz w:val="16"/>
                <w:szCs w:val="16"/>
              </w:rPr>
              <w:t>-6.684,65</w:t>
            </w:r>
          </w:p>
        </w:tc>
        <w:tc>
          <w:tcPr>
            <w:tcW w:w="1032" w:type="dxa"/>
          </w:tcPr>
          <w:p w14:paraId="228D67E2" w14:textId="1F553FBD" w:rsidR="006E0E4D" w:rsidRPr="006E0E4D" w:rsidRDefault="00211717" w:rsidP="00744DD8">
            <w:pPr>
              <w:pStyle w:val="Bezproreda"/>
              <w:jc w:val="center"/>
              <w:rPr>
                <w:sz w:val="16"/>
                <w:szCs w:val="16"/>
              </w:rPr>
            </w:pPr>
            <w:r>
              <w:rPr>
                <w:sz w:val="16"/>
                <w:szCs w:val="16"/>
              </w:rPr>
              <w:t>3.470,00</w:t>
            </w:r>
          </w:p>
        </w:tc>
        <w:tc>
          <w:tcPr>
            <w:tcW w:w="1032" w:type="dxa"/>
          </w:tcPr>
          <w:p w14:paraId="25D6FDDA" w14:textId="0D3958DB" w:rsidR="006E0E4D" w:rsidRPr="006E0E4D" w:rsidRDefault="00211717" w:rsidP="00744DD8">
            <w:pPr>
              <w:pStyle w:val="Bezproreda"/>
              <w:jc w:val="center"/>
              <w:rPr>
                <w:sz w:val="16"/>
                <w:szCs w:val="16"/>
              </w:rPr>
            </w:pPr>
            <w:r>
              <w:rPr>
                <w:sz w:val="16"/>
                <w:szCs w:val="16"/>
              </w:rPr>
              <w:t>-3.214,65</w:t>
            </w:r>
          </w:p>
        </w:tc>
      </w:tr>
      <w:tr w:rsidR="00211717" w:rsidRPr="006E0E4D" w14:paraId="2BF45138" w14:textId="77777777" w:rsidTr="006E0E4D">
        <w:tc>
          <w:tcPr>
            <w:tcW w:w="675" w:type="dxa"/>
          </w:tcPr>
          <w:p w14:paraId="4619F640" w14:textId="77777777" w:rsidR="00211717" w:rsidRPr="006E0E4D" w:rsidRDefault="00211717" w:rsidP="00744DD8">
            <w:pPr>
              <w:pStyle w:val="Bezproreda"/>
              <w:jc w:val="center"/>
              <w:rPr>
                <w:sz w:val="16"/>
                <w:szCs w:val="16"/>
              </w:rPr>
            </w:pPr>
          </w:p>
        </w:tc>
        <w:tc>
          <w:tcPr>
            <w:tcW w:w="1389" w:type="dxa"/>
          </w:tcPr>
          <w:p w14:paraId="6D08D561" w14:textId="17BF677D" w:rsidR="00211717" w:rsidRPr="00F800F5" w:rsidRDefault="00211717" w:rsidP="00744DD8">
            <w:pPr>
              <w:pStyle w:val="Bezproreda"/>
              <w:jc w:val="center"/>
              <w:rPr>
                <w:b/>
                <w:bCs/>
                <w:sz w:val="16"/>
                <w:szCs w:val="16"/>
              </w:rPr>
            </w:pPr>
            <w:r w:rsidRPr="00F800F5">
              <w:rPr>
                <w:b/>
                <w:bCs/>
                <w:sz w:val="16"/>
                <w:szCs w:val="16"/>
              </w:rPr>
              <w:t>VIŠAK/MANJAK</w:t>
            </w:r>
          </w:p>
        </w:tc>
        <w:tc>
          <w:tcPr>
            <w:tcW w:w="1032" w:type="dxa"/>
          </w:tcPr>
          <w:p w14:paraId="06EEEC2B" w14:textId="77777777" w:rsidR="00211717" w:rsidRPr="00F800F5" w:rsidRDefault="00211717" w:rsidP="00744DD8">
            <w:pPr>
              <w:pStyle w:val="Bezproreda"/>
              <w:jc w:val="center"/>
              <w:rPr>
                <w:b/>
                <w:bCs/>
                <w:sz w:val="16"/>
                <w:szCs w:val="16"/>
              </w:rPr>
            </w:pPr>
          </w:p>
        </w:tc>
        <w:tc>
          <w:tcPr>
            <w:tcW w:w="1032" w:type="dxa"/>
          </w:tcPr>
          <w:p w14:paraId="16E6DFE7" w14:textId="77777777" w:rsidR="00211717" w:rsidRPr="00F800F5" w:rsidRDefault="00211717" w:rsidP="00744DD8">
            <w:pPr>
              <w:pStyle w:val="Bezproreda"/>
              <w:jc w:val="center"/>
              <w:rPr>
                <w:b/>
                <w:bCs/>
                <w:sz w:val="16"/>
                <w:szCs w:val="16"/>
              </w:rPr>
            </w:pPr>
          </w:p>
        </w:tc>
        <w:tc>
          <w:tcPr>
            <w:tcW w:w="1032" w:type="dxa"/>
          </w:tcPr>
          <w:p w14:paraId="32284FD3" w14:textId="77777777" w:rsidR="00211717" w:rsidRPr="00F800F5" w:rsidRDefault="00211717" w:rsidP="00744DD8">
            <w:pPr>
              <w:pStyle w:val="Bezproreda"/>
              <w:jc w:val="center"/>
              <w:rPr>
                <w:b/>
                <w:bCs/>
                <w:sz w:val="16"/>
                <w:szCs w:val="16"/>
              </w:rPr>
            </w:pPr>
          </w:p>
        </w:tc>
        <w:tc>
          <w:tcPr>
            <w:tcW w:w="1032" w:type="dxa"/>
          </w:tcPr>
          <w:p w14:paraId="4F8B2040" w14:textId="77777777" w:rsidR="00211717" w:rsidRPr="00F800F5" w:rsidRDefault="00211717" w:rsidP="00744DD8">
            <w:pPr>
              <w:pStyle w:val="Bezproreda"/>
              <w:jc w:val="center"/>
              <w:rPr>
                <w:b/>
                <w:bCs/>
                <w:sz w:val="16"/>
                <w:szCs w:val="16"/>
              </w:rPr>
            </w:pPr>
          </w:p>
        </w:tc>
        <w:tc>
          <w:tcPr>
            <w:tcW w:w="1032" w:type="dxa"/>
          </w:tcPr>
          <w:p w14:paraId="276125D9" w14:textId="0B4F07F8" w:rsidR="00211717" w:rsidRPr="00F800F5" w:rsidRDefault="00F34632" w:rsidP="00744DD8">
            <w:pPr>
              <w:pStyle w:val="Bezproreda"/>
              <w:jc w:val="center"/>
              <w:rPr>
                <w:b/>
                <w:bCs/>
                <w:sz w:val="16"/>
                <w:szCs w:val="16"/>
              </w:rPr>
            </w:pPr>
            <w:r w:rsidRPr="00F800F5">
              <w:rPr>
                <w:b/>
                <w:bCs/>
                <w:sz w:val="16"/>
                <w:szCs w:val="16"/>
              </w:rPr>
              <w:t>-</w:t>
            </w:r>
            <w:r w:rsidR="00211717" w:rsidRPr="00F800F5">
              <w:rPr>
                <w:b/>
                <w:bCs/>
                <w:sz w:val="16"/>
                <w:szCs w:val="16"/>
              </w:rPr>
              <w:t>5.437,18</w:t>
            </w:r>
          </w:p>
        </w:tc>
        <w:tc>
          <w:tcPr>
            <w:tcW w:w="1032" w:type="dxa"/>
          </w:tcPr>
          <w:p w14:paraId="54F5AD34" w14:textId="77777777" w:rsidR="00211717" w:rsidRPr="00F800F5" w:rsidRDefault="00211717" w:rsidP="00744DD8">
            <w:pPr>
              <w:pStyle w:val="Bezproreda"/>
              <w:jc w:val="center"/>
              <w:rPr>
                <w:b/>
                <w:bCs/>
                <w:sz w:val="16"/>
                <w:szCs w:val="16"/>
              </w:rPr>
            </w:pPr>
          </w:p>
        </w:tc>
        <w:tc>
          <w:tcPr>
            <w:tcW w:w="1032" w:type="dxa"/>
          </w:tcPr>
          <w:p w14:paraId="700286A5" w14:textId="71F16246" w:rsidR="00211717" w:rsidRPr="00F800F5" w:rsidRDefault="00F34632" w:rsidP="00744DD8">
            <w:pPr>
              <w:pStyle w:val="Bezproreda"/>
              <w:jc w:val="center"/>
              <w:rPr>
                <w:b/>
                <w:bCs/>
                <w:sz w:val="16"/>
                <w:szCs w:val="16"/>
              </w:rPr>
            </w:pPr>
            <w:r w:rsidRPr="00F800F5">
              <w:rPr>
                <w:b/>
                <w:bCs/>
                <w:sz w:val="16"/>
                <w:szCs w:val="16"/>
              </w:rPr>
              <w:t>-</w:t>
            </w:r>
            <w:r w:rsidR="00211717" w:rsidRPr="00F800F5">
              <w:rPr>
                <w:b/>
                <w:bCs/>
                <w:sz w:val="16"/>
                <w:szCs w:val="16"/>
              </w:rPr>
              <w:t>5.437,18</w:t>
            </w:r>
          </w:p>
        </w:tc>
      </w:tr>
    </w:tbl>
    <w:p w14:paraId="086A1D71" w14:textId="77777777" w:rsidR="000D26F8" w:rsidRDefault="000D26F8" w:rsidP="00055CB5">
      <w:pPr>
        <w:pStyle w:val="Bezproreda"/>
        <w:rPr>
          <w:b/>
        </w:rPr>
      </w:pPr>
    </w:p>
    <w:p w14:paraId="06426950" w14:textId="7EEBE4A6" w:rsidR="0031018C" w:rsidRDefault="0031018C" w:rsidP="00055CB5">
      <w:pPr>
        <w:pStyle w:val="Bezproreda"/>
        <w:rPr>
          <w:b/>
        </w:rPr>
      </w:pPr>
      <w:r>
        <w:rPr>
          <w:b/>
        </w:rPr>
        <w:t>Višak/manjak prihoda po izvorima financiranja</w:t>
      </w:r>
    </w:p>
    <w:tbl>
      <w:tblPr>
        <w:tblStyle w:val="Reetkatablice"/>
        <w:tblW w:w="0" w:type="auto"/>
        <w:tblLook w:val="04A0" w:firstRow="1" w:lastRow="0" w:firstColumn="1" w:lastColumn="0" w:noHBand="0" w:noVBand="1"/>
      </w:tblPr>
      <w:tblGrid>
        <w:gridCol w:w="533"/>
        <w:gridCol w:w="2118"/>
        <w:gridCol w:w="1327"/>
        <w:gridCol w:w="1327"/>
        <w:gridCol w:w="1327"/>
        <w:gridCol w:w="1327"/>
        <w:gridCol w:w="1327"/>
      </w:tblGrid>
      <w:tr w:rsidR="0031018C" w:rsidRPr="00F34632" w14:paraId="468F8AEE" w14:textId="77777777" w:rsidTr="0031018C">
        <w:tc>
          <w:tcPr>
            <w:tcW w:w="534" w:type="dxa"/>
          </w:tcPr>
          <w:p w14:paraId="20247BC2" w14:textId="77777777" w:rsidR="00F34632" w:rsidRDefault="00F34632" w:rsidP="00055CB5">
            <w:pPr>
              <w:pStyle w:val="Bezproreda"/>
              <w:rPr>
                <w:bCs/>
                <w:sz w:val="16"/>
                <w:szCs w:val="16"/>
              </w:rPr>
            </w:pPr>
          </w:p>
          <w:p w14:paraId="037F78AC" w14:textId="18917AE6" w:rsidR="0031018C" w:rsidRPr="00F34632" w:rsidRDefault="0031018C" w:rsidP="00055CB5">
            <w:pPr>
              <w:pStyle w:val="Bezproreda"/>
              <w:rPr>
                <w:bCs/>
                <w:sz w:val="16"/>
                <w:szCs w:val="16"/>
              </w:rPr>
            </w:pPr>
            <w:r w:rsidRPr="00F34632">
              <w:rPr>
                <w:bCs/>
                <w:sz w:val="16"/>
                <w:szCs w:val="16"/>
              </w:rPr>
              <w:t>IF</w:t>
            </w:r>
          </w:p>
        </w:tc>
        <w:tc>
          <w:tcPr>
            <w:tcW w:w="2119" w:type="dxa"/>
          </w:tcPr>
          <w:p w14:paraId="5957CE48" w14:textId="77777777" w:rsidR="00F34632" w:rsidRDefault="00F34632" w:rsidP="00F34632">
            <w:pPr>
              <w:pStyle w:val="Bezproreda"/>
              <w:jc w:val="center"/>
              <w:rPr>
                <w:bCs/>
                <w:sz w:val="16"/>
                <w:szCs w:val="16"/>
              </w:rPr>
            </w:pPr>
          </w:p>
          <w:p w14:paraId="4C451721" w14:textId="6BE55E19" w:rsidR="0031018C" w:rsidRPr="00F34632" w:rsidRDefault="0031018C" w:rsidP="00F34632">
            <w:pPr>
              <w:pStyle w:val="Bezproreda"/>
              <w:jc w:val="center"/>
              <w:rPr>
                <w:bCs/>
                <w:sz w:val="16"/>
                <w:szCs w:val="16"/>
              </w:rPr>
            </w:pPr>
            <w:r w:rsidRPr="00F34632">
              <w:rPr>
                <w:bCs/>
                <w:sz w:val="16"/>
                <w:szCs w:val="16"/>
              </w:rPr>
              <w:t>Izvor financiranja</w:t>
            </w:r>
          </w:p>
        </w:tc>
        <w:tc>
          <w:tcPr>
            <w:tcW w:w="1327" w:type="dxa"/>
          </w:tcPr>
          <w:p w14:paraId="1195331E" w14:textId="5974DA6A" w:rsidR="0031018C" w:rsidRPr="00F34632" w:rsidRDefault="00073497" w:rsidP="00F800F5">
            <w:pPr>
              <w:pStyle w:val="Bezproreda"/>
              <w:rPr>
                <w:bCs/>
                <w:sz w:val="16"/>
                <w:szCs w:val="16"/>
              </w:rPr>
            </w:pPr>
            <w:r w:rsidRPr="00F34632">
              <w:rPr>
                <w:bCs/>
                <w:sz w:val="16"/>
                <w:szCs w:val="16"/>
              </w:rPr>
              <w:t>92211</w:t>
            </w:r>
            <w:r w:rsidR="00F800F5">
              <w:rPr>
                <w:bCs/>
                <w:sz w:val="16"/>
                <w:szCs w:val="16"/>
              </w:rPr>
              <w:t xml:space="preserve">         </w:t>
            </w:r>
            <w:r w:rsidRPr="00F34632">
              <w:rPr>
                <w:bCs/>
                <w:sz w:val="16"/>
                <w:szCs w:val="16"/>
              </w:rPr>
              <w:t xml:space="preserve">  Višak prihoda poslovanja</w:t>
            </w:r>
          </w:p>
        </w:tc>
        <w:tc>
          <w:tcPr>
            <w:tcW w:w="1327" w:type="dxa"/>
          </w:tcPr>
          <w:p w14:paraId="23D6CF7B" w14:textId="6757DB69" w:rsidR="0031018C" w:rsidRPr="00F34632" w:rsidRDefault="00073497" w:rsidP="00055CB5">
            <w:pPr>
              <w:pStyle w:val="Bezproreda"/>
              <w:rPr>
                <w:bCs/>
                <w:sz w:val="16"/>
                <w:szCs w:val="16"/>
              </w:rPr>
            </w:pPr>
            <w:r w:rsidRPr="00F34632">
              <w:rPr>
                <w:bCs/>
                <w:sz w:val="16"/>
                <w:szCs w:val="16"/>
              </w:rPr>
              <w:t>9222</w:t>
            </w:r>
            <w:r w:rsidR="00F34632">
              <w:rPr>
                <w:bCs/>
                <w:sz w:val="16"/>
                <w:szCs w:val="16"/>
              </w:rPr>
              <w:t>1</w:t>
            </w:r>
            <w:r w:rsidRPr="00F34632">
              <w:rPr>
                <w:bCs/>
                <w:sz w:val="16"/>
                <w:szCs w:val="16"/>
              </w:rPr>
              <w:t xml:space="preserve">       Manjak prihoda poslovanja</w:t>
            </w:r>
          </w:p>
        </w:tc>
        <w:tc>
          <w:tcPr>
            <w:tcW w:w="1327" w:type="dxa"/>
          </w:tcPr>
          <w:p w14:paraId="02E26366" w14:textId="55607975" w:rsidR="0031018C" w:rsidRPr="00F34632" w:rsidRDefault="00F34632" w:rsidP="00055CB5">
            <w:pPr>
              <w:pStyle w:val="Bezproreda"/>
              <w:rPr>
                <w:bCs/>
                <w:sz w:val="16"/>
                <w:szCs w:val="16"/>
              </w:rPr>
            </w:pPr>
            <w:r>
              <w:rPr>
                <w:bCs/>
                <w:sz w:val="16"/>
                <w:szCs w:val="16"/>
              </w:rPr>
              <w:t>92212           Višak prihoda od nefin. imovine</w:t>
            </w:r>
          </w:p>
        </w:tc>
        <w:tc>
          <w:tcPr>
            <w:tcW w:w="1327" w:type="dxa"/>
          </w:tcPr>
          <w:p w14:paraId="420BFEFF" w14:textId="0ED7124A" w:rsidR="0031018C" w:rsidRPr="00F34632" w:rsidRDefault="00F34632" w:rsidP="00055CB5">
            <w:pPr>
              <w:pStyle w:val="Bezproreda"/>
              <w:rPr>
                <w:bCs/>
                <w:sz w:val="16"/>
                <w:szCs w:val="16"/>
              </w:rPr>
            </w:pPr>
            <w:r>
              <w:rPr>
                <w:bCs/>
                <w:sz w:val="16"/>
                <w:szCs w:val="16"/>
              </w:rPr>
              <w:t xml:space="preserve">92222        Manjak prihoda od </w:t>
            </w:r>
            <w:proofErr w:type="spellStart"/>
            <w:r>
              <w:rPr>
                <w:bCs/>
                <w:sz w:val="16"/>
                <w:szCs w:val="16"/>
              </w:rPr>
              <w:t>nef</w:t>
            </w:r>
            <w:proofErr w:type="spellEnd"/>
            <w:r>
              <w:rPr>
                <w:bCs/>
                <w:sz w:val="16"/>
                <w:szCs w:val="16"/>
              </w:rPr>
              <w:t>. imovine</w:t>
            </w:r>
          </w:p>
        </w:tc>
        <w:tc>
          <w:tcPr>
            <w:tcW w:w="1327" w:type="dxa"/>
          </w:tcPr>
          <w:p w14:paraId="21149804" w14:textId="77777777" w:rsidR="00F34632" w:rsidRDefault="00F34632" w:rsidP="00055CB5">
            <w:pPr>
              <w:pStyle w:val="Bezproreda"/>
              <w:rPr>
                <w:bCs/>
                <w:sz w:val="16"/>
                <w:szCs w:val="16"/>
              </w:rPr>
            </w:pPr>
          </w:p>
          <w:p w14:paraId="6142464B" w14:textId="7A56AC5B" w:rsidR="0031018C" w:rsidRPr="00F34632" w:rsidRDefault="00F800F5" w:rsidP="00055CB5">
            <w:pPr>
              <w:pStyle w:val="Bezproreda"/>
              <w:rPr>
                <w:bCs/>
                <w:sz w:val="16"/>
                <w:szCs w:val="16"/>
              </w:rPr>
            </w:pPr>
            <w:r>
              <w:rPr>
                <w:bCs/>
                <w:sz w:val="16"/>
                <w:szCs w:val="16"/>
              </w:rPr>
              <w:t xml:space="preserve">        </w:t>
            </w:r>
            <w:r w:rsidR="00F34632">
              <w:rPr>
                <w:bCs/>
                <w:sz w:val="16"/>
                <w:szCs w:val="16"/>
              </w:rPr>
              <w:t>Ukupno</w:t>
            </w:r>
          </w:p>
        </w:tc>
      </w:tr>
      <w:tr w:rsidR="0031018C" w:rsidRPr="00F34632" w14:paraId="418C0B7E" w14:textId="77777777" w:rsidTr="0031018C">
        <w:tc>
          <w:tcPr>
            <w:tcW w:w="534" w:type="dxa"/>
          </w:tcPr>
          <w:p w14:paraId="0BD1A495" w14:textId="6F04A341" w:rsidR="0031018C" w:rsidRPr="00F34632" w:rsidRDefault="00F34632" w:rsidP="00055CB5">
            <w:pPr>
              <w:pStyle w:val="Bezproreda"/>
              <w:rPr>
                <w:bCs/>
                <w:sz w:val="16"/>
                <w:szCs w:val="16"/>
              </w:rPr>
            </w:pPr>
            <w:r>
              <w:rPr>
                <w:bCs/>
                <w:sz w:val="16"/>
                <w:szCs w:val="16"/>
              </w:rPr>
              <w:t>3</w:t>
            </w:r>
            <w:r w:rsidRPr="00F34632">
              <w:rPr>
                <w:bCs/>
                <w:sz w:val="16"/>
                <w:szCs w:val="16"/>
              </w:rPr>
              <w:t>.</w:t>
            </w:r>
            <w:r>
              <w:rPr>
                <w:bCs/>
                <w:sz w:val="16"/>
                <w:szCs w:val="16"/>
              </w:rPr>
              <w:t>1.</w:t>
            </w:r>
          </w:p>
        </w:tc>
        <w:tc>
          <w:tcPr>
            <w:tcW w:w="2119" w:type="dxa"/>
          </w:tcPr>
          <w:p w14:paraId="04A38C9F" w14:textId="3D848D4E" w:rsidR="0031018C" w:rsidRPr="00F34632" w:rsidRDefault="00F34632" w:rsidP="00055CB5">
            <w:pPr>
              <w:pStyle w:val="Bezproreda"/>
              <w:rPr>
                <w:bCs/>
                <w:sz w:val="16"/>
                <w:szCs w:val="16"/>
              </w:rPr>
            </w:pPr>
            <w:r>
              <w:rPr>
                <w:bCs/>
                <w:sz w:val="16"/>
                <w:szCs w:val="16"/>
              </w:rPr>
              <w:t>Vlastiti prihodi</w:t>
            </w:r>
          </w:p>
        </w:tc>
        <w:tc>
          <w:tcPr>
            <w:tcW w:w="1327" w:type="dxa"/>
          </w:tcPr>
          <w:p w14:paraId="115674D9" w14:textId="7BD30C40" w:rsidR="0031018C" w:rsidRPr="00F34632" w:rsidRDefault="00F34632" w:rsidP="00F800F5">
            <w:pPr>
              <w:pStyle w:val="Bezproreda"/>
              <w:jc w:val="center"/>
              <w:rPr>
                <w:bCs/>
                <w:sz w:val="16"/>
                <w:szCs w:val="16"/>
              </w:rPr>
            </w:pPr>
            <w:r>
              <w:rPr>
                <w:bCs/>
                <w:sz w:val="16"/>
                <w:szCs w:val="16"/>
              </w:rPr>
              <w:t>7</w:t>
            </w:r>
            <w:r w:rsidR="00F800F5">
              <w:rPr>
                <w:bCs/>
                <w:sz w:val="16"/>
                <w:szCs w:val="16"/>
              </w:rPr>
              <w:t>.</w:t>
            </w:r>
            <w:r>
              <w:rPr>
                <w:bCs/>
                <w:sz w:val="16"/>
                <w:szCs w:val="16"/>
              </w:rPr>
              <w:t>200,66</w:t>
            </w:r>
          </w:p>
        </w:tc>
        <w:tc>
          <w:tcPr>
            <w:tcW w:w="1327" w:type="dxa"/>
          </w:tcPr>
          <w:p w14:paraId="3CCD6E71" w14:textId="77777777" w:rsidR="0031018C" w:rsidRPr="00F34632" w:rsidRDefault="0031018C" w:rsidP="00F800F5">
            <w:pPr>
              <w:pStyle w:val="Bezproreda"/>
              <w:jc w:val="center"/>
              <w:rPr>
                <w:bCs/>
                <w:sz w:val="16"/>
                <w:szCs w:val="16"/>
              </w:rPr>
            </w:pPr>
          </w:p>
        </w:tc>
        <w:tc>
          <w:tcPr>
            <w:tcW w:w="1327" w:type="dxa"/>
          </w:tcPr>
          <w:p w14:paraId="3012B513" w14:textId="77777777" w:rsidR="0031018C" w:rsidRPr="00F34632" w:rsidRDefault="0031018C" w:rsidP="00F800F5">
            <w:pPr>
              <w:pStyle w:val="Bezproreda"/>
              <w:jc w:val="center"/>
              <w:rPr>
                <w:bCs/>
                <w:sz w:val="16"/>
                <w:szCs w:val="16"/>
              </w:rPr>
            </w:pPr>
          </w:p>
        </w:tc>
        <w:tc>
          <w:tcPr>
            <w:tcW w:w="1327" w:type="dxa"/>
          </w:tcPr>
          <w:p w14:paraId="58B97371" w14:textId="2C77650E" w:rsidR="0031018C" w:rsidRPr="00F34632" w:rsidRDefault="00F34632" w:rsidP="00F800F5">
            <w:pPr>
              <w:pStyle w:val="Bezproreda"/>
              <w:jc w:val="center"/>
              <w:rPr>
                <w:bCs/>
                <w:sz w:val="16"/>
                <w:szCs w:val="16"/>
              </w:rPr>
            </w:pPr>
            <w:r>
              <w:rPr>
                <w:bCs/>
                <w:sz w:val="16"/>
                <w:szCs w:val="16"/>
              </w:rPr>
              <w:t>-918,00</w:t>
            </w:r>
          </w:p>
        </w:tc>
        <w:tc>
          <w:tcPr>
            <w:tcW w:w="1327" w:type="dxa"/>
          </w:tcPr>
          <w:p w14:paraId="5D8E9236" w14:textId="4048C894" w:rsidR="0031018C" w:rsidRPr="00F34632" w:rsidRDefault="00F34632" w:rsidP="00F800F5">
            <w:pPr>
              <w:pStyle w:val="Bezproreda"/>
              <w:jc w:val="center"/>
              <w:rPr>
                <w:bCs/>
                <w:sz w:val="16"/>
                <w:szCs w:val="16"/>
              </w:rPr>
            </w:pPr>
            <w:r>
              <w:rPr>
                <w:bCs/>
                <w:sz w:val="16"/>
                <w:szCs w:val="16"/>
              </w:rPr>
              <w:t>6.282,66</w:t>
            </w:r>
          </w:p>
        </w:tc>
      </w:tr>
      <w:tr w:rsidR="0031018C" w:rsidRPr="00F34632" w14:paraId="3AE009F2" w14:textId="77777777" w:rsidTr="0031018C">
        <w:tc>
          <w:tcPr>
            <w:tcW w:w="534" w:type="dxa"/>
          </w:tcPr>
          <w:p w14:paraId="34A1AD80" w14:textId="06D330D2" w:rsidR="0031018C" w:rsidRPr="00F34632" w:rsidRDefault="00F34632" w:rsidP="00055CB5">
            <w:pPr>
              <w:pStyle w:val="Bezproreda"/>
              <w:rPr>
                <w:bCs/>
                <w:sz w:val="16"/>
                <w:szCs w:val="16"/>
              </w:rPr>
            </w:pPr>
            <w:r>
              <w:rPr>
                <w:bCs/>
                <w:sz w:val="16"/>
                <w:szCs w:val="16"/>
              </w:rPr>
              <w:t>5.2.</w:t>
            </w:r>
          </w:p>
        </w:tc>
        <w:tc>
          <w:tcPr>
            <w:tcW w:w="2119" w:type="dxa"/>
          </w:tcPr>
          <w:p w14:paraId="3989E157" w14:textId="78577EAA" w:rsidR="0031018C" w:rsidRPr="00F34632" w:rsidRDefault="00F34632" w:rsidP="00055CB5">
            <w:pPr>
              <w:pStyle w:val="Bezproreda"/>
              <w:rPr>
                <w:bCs/>
                <w:sz w:val="16"/>
                <w:szCs w:val="16"/>
              </w:rPr>
            </w:pPr>
            <w:r>
              <w:rPr>
                <w:bCs/>
                <w:sz w:val="16"/>
                <w:szCs w:val="16"/>
              </w:rPr>
              <w:t>Pomoći - Ministarstvo</w:t>
            </w:r>
          </w:p>
        </w:tc>
        <w:tc>
          <w:tcPr>
            <w:tcW w:w="1327" w:type="dxa"/>
          </w:tcPr>
          <w:p w14:paraId="79969846" w14:textId="77777777" w:rsidR="0031018C" w:rsidRPr="00F34632" w:rsidRDefault="0031018C" w:rsidP="00F800F5">
            <w:pPr>
              <w:pStyle w:val="Bezproreda"/>
              <w:jc w:val="center"/>
              <w:rPr>
                <w:bCs/>
                <w:sz w:val="16"/>
                <w:szCs w:val="16"/>
              </w:rPr>
            </w:pPr>
          </w:p>
        </w:tc>
        <w:tc>
          <w:tcPr>
            <w:tcW w:w="1327" w:type="dxa"/>
          </w:tcPr>
          <w:p w14:paraId="215CB52F" w14:textId="6AE9F560" w:rsidR="0031018C" w:rsidRPr="00F34632" w:rsidRDefault="00F34632" w:rsidP="00F800F5">
            <w:pPr>
              <w:pStyle w:val="Bezproreda"/>
              <w:jc w:val="center"/>
              <w:rPr>
                <w:bCs/>
                <w:sz w:val="16"/>
                <w:szCs w:val="16"/>
              </w:rPr>
            </w:pPr>
            <w:r>
              <w:rPr>
                <w:bCs/>
                <w:sz w:val="16"/>
                <w:szCs w:val="16"/>
              </w:rPr>
              <w:t>-11.273,19</w:t>
            </w:r>
          </w:p>
        </w:tc>
        <w:tc>
          <w:tcPr>
            <w:tcW w:w="1327" w:type="dxa"/>
          </w:tcPr>
          <w:p w14:paraId="7C9F9A5F" w14:textId="77777777" w:rsidR="0031018C" w:rsidRPr="00F34632" w:rsidRDefault="0031018C" w:rsidP="00F800F5">
            <w:pPr>
              <w:pStyle w:val="Bezproreda"/>
              <w:jc w:val="center"/>
              <w:rPr>
                <w:bCs/>
                <w:sz w:val="16"/>
                <w:szCs w:val="16"/>
              </w:rPr>
            </w:pPr>
          </w:p>
        </w:tc>
        <w:tc>
          <w:tcPr>
            <w:tcW w:w="1327" w:type="dxa"/>
          </w:tcPr>
          <w:p w14:paraId="11F22799" w14:textId="6004F514" w:rsidR="0031018C" w:rsidRPr="00F34632" w:rsidRDefault="00F34632" w:rsidP="00F800F5">
            <w:pPr>
              <w:pStyle w:val="Bezproreda"/>
              <w:jc w:val="center"/>
              <w:rPr>
                <w:bCs/>
                <w:sz w:val="16"/>
                <w:szCs w:val="16"/>
              </w:rPr>
            </w:pPr>
            <w:r>
              <w:rPr>
                <w:bCs/>
                <w:sz w:val="16"/>
                <w:szCs w:val="16"/>
              </w:rPr>
              <w:t>-2.296,65</w:t>
            </w:r>
          </w:p>
        </w:tc>
        <w:tc>
          <w:tcPr>
            <w:tcW w:w="1327" w:type="dxa"/>
          </w:tcPr>
          <w:p w14:paraId="11E5E071" w14:textId="273875C4" w:rsidR="0031018C" w:rsidRPr="00F34632" w:rsidRDefault="00F34632" w:rsidP="00F800F5">
            <w:pPr>
              <w:pStyle w:val="Bezproreda"/>
              <w:jc w:val="center"/>
              <w:rPr>
                <w:bCs/>
                <w:sz w:val="16"/>
                <w:szCs w:val="16"/>
              </w:rPr>
            </w:pPr>
            <w:r>
              <w:rPr>
                <w:bCs/>
                <w:sz w:val="16"/>
                <w:szCs w:val="16"/>
              </w:rPr>
              <w:t>-13.569,84</w:t>
            </w:r>
          </w:p>
        </w:tc>
      </w:tr>
      <w:tr w:rsidR="0031018C" w:rsidRPr="00F34632" w14:paraId="1CEA2164" w14:textId="77777777" w:rsidTr="0031018C">
        <w:tc>
          <w:tcPr>
            <w:tcW w:w="534" w:type="dxa"/>
          </w:tcPr>
          <w:p w14:paraId="3FEA59E9" w14:textId="346AEFF3" w:rsidR="0031018C" w:rsidRPr="00F34632" w:rsidRDefault="00F34632" w:rsidP="00055CB5">
            <w:pPr>
              <w:pStyle w:val="Bezproreda"/>
              <w:rPr>
                <w:bCs/>
                <w:sz w:val="16"/>
                <w:szCs w:val="16"/>
              </w:rPr>
            </w:pPr>
            <w:r>
              <w:rPr>
                <w:bCs/>
                <w:sz w:val="16"/>
                <w:szCs w:val="16"/>
              </w:rPr>
              <w:t>6.1.</w:t>
            </w:r>
          </w:p>
        </w:tc>
        <w:tc>
          <w:tcPr>
            <w:tcW w:w="2119" w:type="dxa"/>
          </w:tcPr>
          <w:p w14:paraId="1C88270C" w14:textId="00122A69" w:rsidR="0031018C" w:rsidRPr="00F34632" w:rsidRDefault="00F34632" w:rsidP="00055CB5">
            <w:pPr>
              <w:pStyle w:val="Bezproreda"/>
              <w:rPr>
                <w:bCs/>
                <w:sz w:val="16"/>
                <w:szCs w:val="16"/>
              </w:rPr>
            </w:pPr>
            <w:r>
              <w:rPr>
                <w:bCs/>
                <w:sz w:val="16"/>
                <w:szCs w:val="16"/>
              </w:rPr>
              <w:t>Donacije</w:t>
            </w:r>
          </w:p>
        </w:tc>
        <w:tc>
          <w:tcPr>
            <w:tcW w:w="1327" w:type="dxa"/>
          </w:tcPr>
          <w:p w14:paraId="2E4EC450" w14:textId="53036D4D" w:rsidR="0031018C" w:rsidRPr="00F34632" w:rsidRDefault="00F34632" w:rsidP="00F800F5">
            <w:pPr>
              <w:pStyle w:val="Bezproreda"/>
              <w:jc w:val="center"/>
              <w:rPr>
                <w:bCs/>
                <w:sz w:val="16"/>
                <w:szCs w:val="16"/>
              </w:rPr>
            </w:pPr>
            <w:r>
              <w:rPr>
                <w:bCs/>
                <w:sz w:val="16"/>
                <w:szCs w:val="16"/>
              </w:rPr>
              <w:t>1.850,00</w:t>
            </w:r>
          </w:p>
        </w:tc>
        <w:tc>
          <w:tcPr>
            <w:tcW w:w="1327" w:type="dxa"/>
          </w:tcPr>
          <w:p w14:paraId="1ECDF972" w14:textId="77777777" w:rsidR="0031018C" w:rsidRPr="00F34632" w:rsidRDefault="0031018C" w:rsidP="00F800F5">
            <w:pPr>
              <w:pStyle w:val="Bezproreda"/>
              <w:jc w:val="center"/>
              <w:rPr>
                <w:bCs/>
                <w:sz w:val="16"/>
                <w:szCs w:val="16"/>
              </w:rPr>
            </w:pPr>
          </w:p>
        </w:tc>
        <w:tc>
          <w:tcPr>
            <w:tcW w:w="1327" w:type="dxa"/>
          </w:tcPr>
          <w:p w14:paraId="5EE74FB9" w14:textId="77777777" w:rsidR="0031018C" w:rsidRPr="00F34632" w:rsidRDefault="0031018C" w:rsidP="00F800F5">
            <w:pPr>
              <w:pStyle w:val="Bezproreda"/>
              <w:jc w:val="center"/>
              <w:rPr>
                <w:bCs/>
                <w:sz w:val="16"/>
                <w:szCs w:val="16"/>
              </w:rPr>
            </w:pPr>
          </w:p>
        </w:tc>
        <w:tc>
          <w:tcPr>
            <w:tcW w:w="1327" w:type="dxa"/>
          </w:tcPr>
          <w:p w14:paraId="6AEA46B8" w14:textId="77777777" w:rsidR="0031018C" w:rsidRPr="00F34632" w:rsidRDefault="0031018C" w:rsidP="00F800F5">
            <w:pPr>
              <w:pStyle w:val="Bezproreda"/>
              <w:jc w:val="center"/>
              <w:rPr>
                <w:bCs/>
                <w:sz w:val="16"/>
                <w:szCs w:val="16"/>
              </w:rPr>
            </w:pPr>
          </w:p>
        </w:tc>
        <w:tc>
          <w:tcPr>
            <w:tcW w:w="1327" w:type="dxa"/>
          </w:tcPr>
          <w:p w14:paraId="38A7EADE" w14:textId="11B81C00" w:rsidR="0031018C" w:rsidRPr="00F34632" w:rsidRDefault="00F34632" w:rsidP="00F800F5">
            <w:pPr>
              <w:pStyle w:val="Bezproreda"/>
              <w:jc w:val="center"/>
              <w:rPr>
                <w:bCs/>
                <w:sz w:val="16"/>
                <w:szCs w:val="16"/>
              </w:rPr>
            </w:pPr>
            <w:r>
              <w:rPr>
                <w:bCs/>
                <w:sz w:val="16"/>
                <w:szCs w:val="16"/>
              </w:rPr>
              <w:t>1.850,00</w:t>
            </w:r>
          </w:p>
        </w:tc>
      </w:tr>
      <w:tr w:rsidR="0031018C" w:rsidRPr="00F34632" w14:paraId="3B82709D" w14:textId="77777777" w:rsidTr="0031018C">
        <w:tc>
          <w:tcPr>
            <w:tcW w:w="534" w:type="dxa"/>
          </w:tcPr>
          <w:p w14:paraId="5D0FAB87" w14:textId="77777777" w:rsidR="0031018C" w:rsidRPr="00F34632" w:rsidRDefault="0031018C" w:rsidP="00055CB5">
            <w:pPr>
              <w:pStyle w:val="Bezproreda"/>
              <w:rPr>
                <w:bCs/>
                <w:sz w:val="16"/>
                <w:szCs w:val="16"/>
              </w:rPr>
            </w:pPr>
          </w:p>
        </w:tc>
        <w:tc>
          <w:tcPr>
            <w:tcW w:w="2119" w:type="dxa"/>
          </w:tcPr>
          <w:p w14:paraId="3D344EB5" w14:textId="0E391A70" w:rsidR="0031018C" w:rsidRPr="00F34632" w:rsidRDefault="00F34632" w:rsidP="00055CB5">
            <w:pPr>
              <w:pStyle w:val="Bezproreda"/>
              <w:rPr>
                <w:bCs/>
                <w:sz w:val="16"/>
                <w:szCs w:val="16"/>
              </w:rPr>
            </w:pPr>
            <w:r>
              <w:rPr>
                <w:bCs/>
                <w:sz w:val="16"/>
                <w:szCs w:val="16"/>
              </w:rPr>
              <w:t>Ukupno rezultata po kategorijama</w:t>
            </w:r>
          </w:p>
        </w:tc>
        <w:tc>
          <w:tcPr>
            <w:tcW w:w="1327" w:type="dxa"/>
          </w:tcPr>
          <w:p w14:paraId="1ABC487A" w14:textId="1D986E90" w:rsidR="0031018C" w:rsidRPr="00F34632" w:rsidRDefault="00F34632" w:rsidP="00F800F5">
            <w:pPr>
              <w:pStyle w:val="Bezproreda"/>
              <w:jc w:val="center"/>
              <w:rPr>
                <w:bCs/>
                <w:sz w:val="16"/>
                <w:szCs w:val="16"/>
              </w:rPr>
            </w:pPr>
            <w:r>
              <w:rPr>
                <w:bCs/>
                <w:sz w:val="16"/>
                <w:szCs w:val="16"/>
              </w:rPr>
              <w:t>9.050,66</w:t>
            </w:r>
          </w:p>
        </w:tc>
        <w:tc>
          <w:tcPr>
            <w:tcW w:w="1327" w:type="dxa"/>
          </w:tcPr>
          <w:p w14:paraId="4435382D" w14:textId="02DD2B25" w:rsidR="0031018C" w:rsidRPr="00F34632" w:rsidRDefault="00F34632" w:rsidP="00F800F5">
            <w:pPr>
              <w:pStyle w:val="Bezproreda"/>
              <w:jc w:val="center"/>
              <w:rPr>
                <w:bCs/>
                <w:sz w:val="16"/>
                <w:szCs w:val="16"/>
              </w:rPr>
            </w:pPr>
            <w:r>
              <w:rPr>
                <w:bCs/>
                <w:sz w:val="16"/>
                <w:szCs w:val="16"/>
              </w:rPr>
              <w:t>11.273,19</w:t>
            </w:r>
          </w:p>
        </w:tc>
        <w:tc>
          <w:tcPr>
            <w:tcW w:w="1327" w:type="dxa"/>
          </w:tcPr>
          <w:p w14:paraId="48B8F79B" w14:textId="77777777" w:rsidR="0031018C" w:rsidRPr="00F34632" w:rsidRDefault="0031018C" w:rsidP="00F800F5">
            <w:pPr>
              <w:pStyle w:val="Bezproreda"/>
              <w:jc w:val="center"/>
              <w:rPr>
                <w:bCs/>
                <w:sz w:val="16"/>
                <w:szCs w:val="16"/>
              </w:rPr>
            </w:pPr>
          </w:p>
        </w:tc>
        <w:tc>
          <w:tcPr>
            <w:tcW w:w="1327" w:type="dxa"/>
          </w:tcPr>
          <w:p w14:paraId="7AFFC64E" w14:textId="575B7800" w:rsidR="0031018C" w:rsidRPr="00F34632" w:rsidRDefault="00F800F5" w:rsidP="00F800F5">
            <w:pPr>
              <w:pStyle w:val="Bezproreda"/>
              <w:jc w:val="center"/>
              <w:rPr>
                <w:bCs/>
                <w:sz w:val="16"/>
                <w:szCs w:val="16"/>
              </w:rPr>
            </w:pPr>
            <w:r>
              <w:rPr>
                <w:bCs/>
                <w:sz w:val="16"/>
                <w:szCs w:val="16"/>
              </w:rPr>
              <w:t>-3.214,65</w:t>
            </w:r>
          </w:p>
        </w:tc>
        <w:tc>
          <w:tcPr>
            <w:tcW w:w="1327" w:type="dxa"/>
          </w:tcPr>
          <w:p w14:paraId="416785BD" w14:textId="2E4D0C0E" w:rsidR="0031018C" w:rsidRPr="00F34632" w:rsidRDefault="00F800F5" w:rsidP="00F800F5">
            <w:pPr>
              <w:pStyle w:val="Bezproreda"/>
              <w:jc w:val="center"/>
              <w:rPr>
                <w:bCs/>
                <w:sz w:val="16"/>
                <w:szCs w:val="16"/>
              </w:rPr>
            </w:pPr>
            <w:r>
              <w:rPr>
                <w:bCs/>
                <w:sz w:val="16"/>
                <w:szCs w:val="16"/>
              </w:rPr>
              <w:t>-5.437,18</w:t>
            </w:r>
          </w:p>
        </w:tc>
      </w:tr>
      <w:tr w:rsidR="0031018C" w:rsidRPr="00F34632" w14:paraId="38182C92" w14:textId="77777777" w:rsidTr="0031018C">
        <w:tc>
          <w:tcPr>
            <w:tcW w:w="534" w:type="dxa"/>
          </w:tcPr>
          <w:p w14:paraId="1626FF6B" w14:textId="77777777" w:rsidR="0031018C" w:rsidRPr="00F800F5" w:rsidRDefault="0031018C" w:rsidP="00055CB5">
            <w:pPr>
              <w:pStyle w:val="Bezproreda"/>
              <w:rPr>
                <w:b/>
                <w:sz w:val="16"/>
                <w:szCs w:val="16"/>
              </w:rPr>
            </w:pPr>
          </w:p>
        </w:tc>
        <w:tc>
          <w:tcPr>
            <w:tcW w:w="2119" w:type="dxa"/>
          </w:tcPr>
          <w:p w14:paraId="7121712D" w14:textId="191D8D8A" w:rsidR="0031018C" w:rsidRPr="00F800F5" w:rsidRDefault="00F34632" w:rsidP="00055CB5">
            <w:pPr>
              <w:pStyle w:val="Bezproreda"/>
              <w:rPr>
                <w:b/>
                <w:sz w:val="16"/>
                <w:szCs w:val="16"/>
              </w:rPr>
            </w:pPr>
            <w:r w:rsidRPr="00F800F5">
              <w:rPr>
                <w:b/>
                <w:sz w:val="16"/>
                <w:szCs w:val="16"/>
              </w:rPr>
              <w:t>Ukupno rezultat 922</w:t>
            </w:r>
          </w:p>
        </w:tc>
        <w:tc>
          <w:tcPr>
            <w:tcW w:w="1327" w:type="dxa"/>
          </w:tcPr>
          <w:p w14:paraId="2AFFCC3A" w14:textId="77777777" w:rsidR="0031018C" w:rsidRPr="00F800F5" w:rsidRDefault="0031018C" w:rsidP="00F800F5">
            <w:pPr>
              <w:pStyle w:val="Bezproreda"/>
              <w:jc w:val="center"/>
              <w:rPr>
                <w:b/>
                <w:sz w:val="16"/>
                <w:szCs w:val="16"/>
              </w:rPr>
            </w:pPr>
          </w:p>
        </w:tc>
        <w:tc>
          <w:tcPr>
            <w:tcW w:w="1327" w:type="dxa"/>
          </w:tcPr>
          <w:p w14:paraId="324A90BB" w14:textId="5F211F20" w:rsidR="0031018C" w:rsidRPr="00F800F5" w:rsidRDefault="00F800F5" w:rsidP="00F800F5">
            <w:pPr>
              <w:pStyle w:val="Bezproreda"/>
              <w:jc w:val="center"/>
              <w:rPr>
                <w:b/>
                <w:sz w:val="16"/>
                <w:szCs w:val="16"/>
              </w:rPr>
            </w:pPr>
            <w:r w:rsidRPr="00F800F5">
              <w:rPr>
                <w:b/>
                <w:sz w:val="16"/>
                <w:szCs w:val="16"/>
              </w:rPr>
              <w:t>-2.222,53</w:t>
            </w:r>
          </w:p>
        </w:tc>
        <w:tc>
          <w:tcPr>
            <w:tcW w:w="1327" w:type="dxa"/>
          </w:tcPr>
          <w:p w14:paraId="719F3098" w14:textId="77777777" w:rsidR="0031018C" w:rsidRPr="00F800F5" w:rsidRDefault="0031018C" w:rsidP="00F800F5">
            <w:pPr>
              <w:pStyle w:val="Bezproreda"/>
              <w:jc w:val="center"/>
              <w:rPr>
                <w:b/>
                <w:sz w:val="16"/>
                <w:szCs w:val="16"/>
              </w:rPr>
            </w:pPr>
          </w:p>
        </w:tc>
        <w:tc>
          <w:tcPr>
            <w:tcW w:w="1327" w:type="dxa"/>
          </w:tcPr>
          <w:p w14:paraId="03182F2F" w14:textId="7967FCBB" w:rsidR="0031018C" w:rsidRPr="00F800F5" w:rsidRDefault="00F800F5" w:rsidP="00F800F5">
            <w:pPr>
              <w:pStyle w:val="Bezproreda"/>
              <w:jc w:val="center"/>
              <w:rPr>
                <w:b/>
                <w:sz w:val="16"/>
                <w:szCs w:val="16"/>
              </w:rPr>
            </w:pPr>
            <w:r w:rsidRPr="00F800F5">
              <w:rPr>
                <w:b/>
                <w:sz w:val="16"/>
                <w:szCs w:val="16"/>
              </w:rPr>
              <w:t>-3.214,65</w:t>
            </w:r>
          </w:p>
        </w:tc>
        <w:tc>
          <w:tcPr>
            <w:tcW w:w="1327" w:type="dxa"/>
          </w:tcPr>
          <w:p w14:paraId="51D6CA35" w14:textId="4FBBF9B9" w:rsidR="0031018C" w:rsidRPr="00F800F5" w:rsidRDefault="00F800F5" w:rsidP="00F800F5">
            <w:pPr>
              <w:pStyle w:val="Bezproreda"/>
              <w:jc w:val="center"/>
              <w:rPr>
                <w:b/>
                <w:sz w:val="16"/>
                <w:szCs w:val="16"/>
              </w:rPr>
            </w:pPr>
            <w:r w:rsidRPr="00F800F5">
              <w:rPr>
                <w:b/>
                <w:sz w:val="16"/>
                <w:szCs w:val="16"/>
              </w:rPr>
              <w:t>-5.437,18</w:t>
            </w:r>
          </w:p>
        </w:tc>
      </w:tr>
    </w:tbl>
    <w:p w14:paraId="20F8702C" w14:textId="77777777" w:rsidR="0031018C" w:rsidRDefault="0031018C" w:rsidP="00055CB5">
      <w:pPr>
        <w:pStyle w:val="Bezproreda"/>
        <w:rPr>
          <w:b/>
          <w:sz w:val="16"/>
          <w:szCs w:val="16"/>
        </w:rPr>
      </w:pPr>
    </w:p>
    <w:p w14:paraId="27DF44E2" w14:textId="77777777" w:rsidR="00F800F5" w:rsidRDefault="00F800F5" w:rsidP="00055CB5">
      <w:pPr>
        <w:pStyle w:val="Bezproreda"/>
        <w:rPr>
          <w:b/>
          <w:sz w:val="16"/>
          <w:szCs w:val="16"/>
        </w:rPr>
      </w:pPr>
    </w:p>
    <w:p w14:paraId="466715AB" w14:textId="75E9A19C" w:rsidR="00F800F5" w:rsidRDefault="00F800F5" w:rsidP="00055CB5">
      <w:pPr>
        <w:pStyle w:val="Bezproreda"/>
        <w:rPr>
          <w:bCs/>
        </w:rPr>
      </w:pPr>
      <w:r w:rsidRPr="00F800F5">
        <w:rPr>
          <w:bCs/>
        </w:rPr>
        <w:t>Manjak prihoda poslovanja iskazan na izvoru financiranja Pomoći-M</w:t>
      </w:r>
      <w:r>
        <w:rPr>
          <w:bCs/>
        </w:rPr>
        <w:t>inistarstvo nastao je iz razloga što do kraja 2024. godine nisu doznačena sredstva za udžbenike u iznosu od 12.340,62 € i sredstva za troškove prehrane učenika za mjesec prosinac 2024. g. u iznosu od 3.596,32 €.</w:t>
      </w:r>
    </w:p>
    <w:p w14:paraId="51688A87" w14:textId="0E254C99" w:rsidR="00F800F5" w:rsidRDefault="00F800F5" w:rsidP="00055CB5">
      <w:pPr>
        <w:pStyle w:val="Bezproreda"/>
        <w:rPr>
          <w:bCs/>
        </w:rPr>
      </w:pPr>
      <w:r>
        <w:rPr>
          <w:bCs/>
        </w:rPr>
        <w:t xml:space="preserve">Istovremeno su krajem 2024.g. iz ovog izvora doznačena sredstva za provedbu projekata koji će biti realizirani u 2025. g. u iznosu od 2.367,10 €. Iskazani manjak u iznosu od 13.569,84 € je tzv. </w:t>
      </w:r>
      <w:r w:rsidR="003D357F">
        <w:rPr>
          <w:bCs/>
        </w:rPr>
        <w:t>m</w:t>
      </w:r>
      <w:r>
        <w:rPr>
          <w:bCs/>
        </w:rPr>
        <w:t>etodološki manjak koji će biti pokriven u 2025.g. kada stignu sredstva za gore navedene namjene.</w:t>
      </w:r>
    </w:p>
    <w:p w14:paraId="5117157B" w14:textId="77777777" w:rsidR="00F800F5" w:rsidRPr="00F800F5" w:rsidRDefault="00F800F5" w:rsidP="00055CB5">
      <w:pPr>
        <w:pStyle w:val="Bezproreda"/>
        <w:rPr>
          <w:bCs/>
        </w:rPr>
      </w:pPr>
    </w:p>
    <w:p w14:paraId="31A65CE0" w14:textId="54651B2E" w:rsidR="00C5733E" w:rsidRPr="009142C4" w:rsidRDefault="00744DD8" w:rsidP="00055CB5">
      <w:pPr>
        <w:pStyle w:val="Bezproreda"/>
        <w:rPr>
          <w:b/>
        </w:rPr>
      </w:pPr>
      <w:r>
        <w:rPr>
          <w:b/>
        </w:rPr>
        <w:t>Bilješka br.1</w:t>
      </w:r>
      <w:r w:rsidR="00880EA8">
        <w:rPr>
          <w:b/>
        </w:rPr>
        <w:t>3</w:t>
      </w:r>
      <w:r>
        <w:rPr>
          <w:b/>
        </w:rPr>
        <w:t xml:space="preserve"> – </w:t>
      </w:r>
      <w:r w:rsidR="004D46B7">
        <w:rPr>
          <w:b/>
        </w:rPr>
        <w:t xml:space="preserve">šifra 991 i 996 </w:t>
      </w:r>
      <w:r>
        <w:rPr>
          <w:b/>
        </w:rPr>
        <w:t>Izvan bilančni zapisi</w:t>
      </w:r>
    </w:p>
    <w:p w14:paraId="5645CB4D" w14:textId="3D492638" w:rsidR="00E86F9F" w:rsidRDefault="00E86F9F" w:rsidP="00055CB5">
      <w:pPr>
        <w:pStyle w:val="Bezproreda"/>
      </w:pPr>
      <w:r>
        <w:t>U izvan</w:t>
      </w:r>
      <w:r w:rsidR="00744DD8">
        <w:t xml:space="preserve"> </w:t>
      </w:r>
      <w:r>
        <w:t xml:space="preserve">bilančnim zapisima prema uputama Ministarstva </w:t>
      </w:r>
      <w:r w:rsidR="00126E5E">
        <w:t xml:space="preserve">znanosti i </w:t>
      </w:r>
      <w:proofErr w:type="spellStart"/>
      <w:r w:rsidR="00126E5E">
        <w:t>Carnet</w:t>
      </w:r>
      <w:proofErr w:type="spellEnd"/>
      <w:r w:rsidR="00126E5E">
        <w:t>-a evidentiran</w:t>
      </w:r>
      <w:r w:rsidR="00D21AEA">
        <w:t>a</w:t>
      </w:r>
      <w:r>
        <w:t xml:space="preserve"> je </w:t>
      </w:r>
      <w:r w:rsidR="00D21AEA">
        <w:t>oprema</w:t>
      </w:r>
      <w:r w:rsidR="00744DD8">
        <w:t xml:space="preserve"> (</w:t>
      </w:r>
      <w:r>
        <w:t>prijenosna računala</w:t>
      </w:r>
      <w:r w:rsidR="00D21AEA">
        <w:t>)</w:t>
      </w:r>
      <w:r>
        <w:t xml:space="preserve"> koji se vode u poslovnim knjigama Ministarstva i </w:t>
      </w:r>
      <w:proofErr w:type="spellStart"/>
      <w:r>
        <w:t>Carnet</w:t>
      </w:r>
      <w:proofErr w:type="spellEnd"/>
      <w:r w:rsidR="00126E5E">
        <w:t>-a, a dani su na upotrebu školi, a za koje  još nije dobiven</w:t>
      </w:r>
      <w:r w:rsidR="00744DD8">
        <w:t xml:space="preserve">a odluka o prijenosu vlasništva – iznos od </w:t>
      </w:r>
      <w:r w:rsidR="00D21AEA">
        <w:t>22.361,34</w:t>
      </w:r>
      <w:r w:rsidR="00744DD8">
        <w:t xml:space="preserve"> </w:t>
      </w:r>
      <w:r w:rsidR="00D21AEA">
        <w:t>€</w:t>
      </w:r>
      <w:r w:rsidR="00744DD8">
        <w:t>.</w:t>
      </w:r>
      <w:r w:rsidR="00D21AEA">
        <w:t xml:space="preserve"> </w:t>
      </w:r>
    </w:p>
    <w:p w14:paraId="49DB5D71" w14:textId="77777777" w:rsidR="00E86F9F" w:rsidRDefault="00E86F9F" w:rsidP="00055CB5">
      <w:pPr>
        <w:pStyle w:val="Bezproreda"/>
      </w:pPr>
    </w:p>
    <w:p w14:paraId="7F9C976E" w14:textId="77777777" w:rsidR="00E86F9F" w:rsidRDefault="00E86F9F" w:rsidP="00055CB5">
      <w:pPr>
        <w:pStyle w:val="Bezproreda"/>
        <w:rPr>
          <w:b/>
          <w:u w:val="single"/>
        </w:rPr>
      </w:pPr>
      <w:r w:rsidRPr="00744DD8">
        <w:rPr>
          <w:b/>
          <w:u w:val="single"/>
        </w:rPr>
        <w:t>Obavezne bilješke uz Bilancu:</w:t>
      </w:r>
    </w:p>
    <w:p w14:paraId="356A5FEE" w14:textId="5E444CD5" w:rsidR="00744DD8" w:rsidRDefault="00744DD8" w:rsidP="00F662F4">
      <w:pPr>
        <w:pStyle w:val="Bezproreda"/>
        <w:numPr>
          <w:ilvl w:val="0"/>
          <w:numId w:val="5"/>
        </w:numPr>
        <w:rPr>
          <w:b/>
        </w:rPr>
      </w:pPr>
      <w:r w:rsidRPr="00744DD8">
        <w:rPr>
          <w:b/>
        </w:rPr>
        <w:t xml:space="preserve">Popis ugovornih odnosa koji </w:t>
      </w:r>
      <w:r w:rsidR="000D26F8">
        <w:rPr>
          <w:b/>
        </w:rPr>
        <w:t xml:space="preserve">uz ispunjenje određenih uvjeta </w:t>
      </w:r>
      <w:r w:rsidRPr="00744DD8">
        <w:rPr>
          <w:b/>
        </w:rPr>
        <w:t>mogu postati obaveza</w:t>
      </w:r>
      <w:r>
        <w:rPr>
          <w:b/>
        </w:rPr>
        <w:t>:</w:t>
      </w:r>
    </w:p>
    <w:p w14:paraId="4CEF08CC" w14:textId="10B5B733" w:rsidR="00744DD8" w:rsidRDefault="00744DD8" w:rsidP="00055CB5">
      <w:pPr>
        <w:pStyle w:val="Bezproreda"/>
      </w:pPr>
      <w:r w:rsidRPr="00744DD8">
        <w:t>Škola na dan 31.</w:t>
      </w:r>
      <w:r>
        <w:t>12.202</w:t>
      </w:r>
      <w:r w:rsidR="000D26F8">
        <w:t>4</w:t>
      </w:r>
      <w:r>
        <w:t>.</w:t>
      </w:r>
      <w:r w:rsidR="009851EF">
        <w:t xml:space="preserve"> </w:t>
      </w:r>
      <w:r>
        <w:t xml:space="preserve">g. </w:t>
      </w:r>
      <w:r w:rsidR="00D21AEA">
        <w:t>nema</w:t>
      </w:r>
      <w:r>
        <w:t xml:space="preserve"> izdan</w:t>
      </w:r>
      <w:r w:rsidR="00D21AEA">
        <w:t>ih</w:t>
      </w:r>
      <w:r>
        <w:t xml:space="preserve"> instrumen</w:t>
      </w:r>
      <w:r w:rsidR="00D21AEA">
        <w:t>ata</w:t>
      </w:r>
      <w:r>
        <w:t xml:space="preserve"> osiguranja plaćanja koj</w:t>
      </w:r>
      <w:r w:rsidR="00B237F4">
        <w:t>i bi</w:t>
      </w:r>
      <w:r>
        <w:t xml:space="preserve"> uz ispunjenje određenih uvjeta (nepodmirenja računa) mo</w:t>
      </w:r>
      <w:r w:rsidR="00B237F4">
        <w:t>gli</w:t>
      </w:r>
      <w:r>
        <w:t xml:space="preserve"> postati obaveza.</w:t>
      </w:r>
    </w:p>
    <w:p w14:paraId="0E864274" w14:textId="77777777" w:rsidR="00F662F4" w:rsidRDefault="00F662F4" w:rsidP="00F662F4">
      <w:pPr>
        <w:pStyle w:val="Bezproreda"/>
        <w:ind w:left="644"/>
      </w:pPr>
    </w:p>
    <w:p w14:paraId="4FB00CFF" w14:textId="77777777" w:rsidR="00E31447" w:rsidRPr="00E31447" w:rsidRDefault="00E31447" w:rsidP="00E31447">
      <w:pPr>
        <w:pStyle w:val="Bezproreda"/>
        <w:numPr>
          <w:ilvl w:val="0"/>
          <w:numId w:val="5"/>
        </w:numPr>
        <w:rPr>
          <w:b/>
        </w:rPr>
      </w:pPr>
      <w:r w:rsidRPr="00E31447">
        <w:rPr>
          <w:b/>
        </w:rPr>
        <w:t>Popis sudskih sporova u tijeku</w:t>
      </w:r>
    </w:p>
    <w:p w14:paraId="2FEF6D9A" w14:textId="79F59AE5" w:rsidR="00E31447" w:rsidRDefault="00126E5E" w:rsidP="00E31447">
      <w:pPr>
        <w:pStyle w:val="Bezproreda"/>
      </w:pPr>
      <w:r>
        <w:t xml:space="preserve">Škola sa </w:t>
      </w:r>
      <w:r w:rsidR="00660F13">
        <w:t>31. 12. 202</w:t>
      </w:r>
      <w:r w:rsidR="000D26F8">
        <w:t>4</w:t>
      </w:r>
      <w:r>
        <w:t xml:space="preserve">. </w:t>
      </w:r>
      <w:r w:rsidR="00D45AD4">
        <w:t>g</w:t>
      </w:r>
      <w:r>
        <w:t xml:space="preserve">. nema </w:t>
      </w:r>
      <w:r w:rsidR="00B237F4">
        <w:t xml:space="preserve">saznanja o postojanju </w:t>
      </w:r>
      <w:r>
        <w:t>sudskih sporova u tijeku iz kojih bi mogli proisteći financijski učinci.</w:t>
      </w:r>
    </w:p>
    <w:p w14:paraId="0F4C740E" w14:textId="77777777" w:rsidR="00E31447" w:rsidRDefault="00E31447" w:rsidP="00E31447">
      <w:pPr>
        <w:pStyle w:val="Bezproreda"/>
      </w:pPr>
    </w:p>
    <w:p w14:paraId="030CFF07" w14:textId="77777777" w:rsidR="008806B4" w:rsidRDefault="008806B4" w:rsidP="00055CB5">
      <w:pPr>
        <w:pStyle w:val="Bezproreda"/>
      </w:pPr>
    </w:p>
    <w:p w14:paraId="24A05D07" w14:textId="77777777" w:rsidR="00AD3B9A" w:rsidRPr="00AD3B9A" w:rsidRDefault="00AD3B9A" w:rsidP="00055CB5">
      <w:pPr>
        <w:pStyle w:val="Bezproreda"/>
        <w:rPr>
          <w:b/>
          <w:u w:val="single"/>
        </w:rPr>
      </w:pPr>
      <w:r w:rsidRPr="00AD3B9A">
        <w:rPr>
          <w:b/>
          <w:u w:val="single"/>
        </w:rPr>
        <w:t>Bilješke uz Izvještaj o prihodima, rashodima, primicima i izdacima</w:t>
      </w:r>
    </w:p>
    <w:p w14:paraId="371D92D6" w14:textId="77777777" w:rsidR="00AD3B9A" w:rsidRDefault="00AD3B9A" w:rsidP="00055CB5">
      <w:pPr>
        <w:pStyle w:val="Bezproreda"/>
      </w:pPr>
    </w:p>
    <w:p w14:paraId="0496FC8E" w14:textId="77777777" w:rsidR="00E31447" w:rsidRDefault="00E31447" w:rsidP="00E31447">
      <w:pPr>
        <w:pStyle w:val="Bezproreda"/>
        <w:rPr>
          <w:b/>
        </w:rPr>
      </w:pPr>
      <w:r>
        <w:rPr>
          <w:b/>
        </w:rPr>
        <w:t xml:space="preserve">Bilješka br. 1 – šifra 6361 Tekuće pomoći proračunskim korisnicima iz proračuna koji im nije   </w:t>
      </w:r>
    </w:p>
    <w:p w14:paraId="2F637AC6" w14:textId="77777777" w:rsidR="00A764E8" w:rsidRPr="00F77D44" w:rsidRDefault="00E31447" w:rsidP="00E31447">
      <w:pPr>
        <w:pStyle w:val="Bezproreda"/>
        <w:rPr>
          <w:b/>
        </w:rPr>
      </w:pPr>
      <w:r>
        <w:rPr>
          <w:b/>
        </w:rPr>
        <w:t xml:space="preserve">                                               nadležan</w:t>
      </w:r>
    </w:p>
    <w:p w14:paraId="1669D7B2" w14:textId="607B9A22" w:rsidR="00A764E8" w:rsidRDefault="00A764E8" w:rsidP="00055CB5">
      <w:pPr>
        <w:pStyle w:val="Bezproreda"/>
      </w:pPr>
      <w:r>
        <w:t xml:space="preserve">Na </w:t>
      </w:r>
      <w:r w:rsidR="00E31447">
        <w:t>ovoj šifri</w:t>
      </w:r>
      <w:r>
        <w:t xml:space="preserve"> evidentirani su prihodi od Ministarstva znanosti i obrazovanja u iznosu od </w:t>
      </w:r>
      <w:r w:rsidR="000D26F8">
        <w:t>1,130.721,81</w:t>
      </w:r>
      <w:r>
        <w:t xml:space="preserve"> </w:t>
      </w:r>
      <w:r w:rsidR="00B237F4">
        <w:t>€</w:t>
      </w:r>
      <w:r>
        <w:t xml:space="preserve"> (za plaće, prijevoz na posao i ostale rashode za zaposlene,</w:t>
      </w:r>
      <w:r w:rsidR="00B237F4">
        <w:t xml:space="preserve"> za prehranu učenika, za projekt</w:t>
      </w:r>
      <w:r w:rsidR="000D26F8">
        <w:t>e</w:t>
      </w:r>
      <w:r w:rsidR="00B237F4">
        <w:t xml:space="preserve">, </w:t>
      </w:r>
      <w:r>
        <w:t>sredstva za plaćanje naknade za nezapošljavanje određenog broja osoba sa invaliditetom</w:t>
      </w:r>
      <w:r w:rsidR="00211766">
        <w:t xml:space="preserve">, za </w:t>
      </w:r>
      <w:r w:rsidR="00A91625">
        <w:t>higijenske potrepštine za učenice</w:t>
      </w:r>
      <w:r w:rsidR="00B237F4">
        <w:t xml:space="preserve">), </w:t>
      </w:r>
      <w:r>
        <w:t xml:space="preserve">prihodi iz općinskog proračuna u iznosu od </w:t>
      </w:r>
      <w:r w:rsidR="00A91625">
        <w:t xml:space="preserve">765,00 </w:t>
      </w:r>
      <w:r w:rsidR="00B237F4">
        <w:t>€</w:t>
      </w:r>
      <w:r>
        <w:t xml:space="preserve"> (za </w:t>
      </w:r>
      <w:r w:rsidR="00A91625">
        <w:t>provedbu škole plivanja za učenike</w:t>
      </w:r>
      <w:r w:rsidR="00E86D04">
        <w:t>)</w:t>
      </w:r>
      <w:r w:rsidR="00C32506">
        <w:t xml:space="preserve">, te prihodi iz proračuna grada Krapine u iznosu od </w:t>
      </w:r>
      <w:r w:rsidR="00A91625">
        <w:t>4.282,91</w:t>
      </w:r>
      <w:r w:rsidR="00C32506">
        <w:t xml:space="preserve"> € (za financiranje plaće pomoćnika u nastavi </w:t>
      </w:r>
      <w:r w:rsidR="009851EF">
        <w:t>do</w:t>
      </w:r>
      <w:r w:rsidR="00C32506">
        <w:t xml:space="preserve"> </w:t>
      </w:r>
      <w:r w:rsidR="00A91625">
        <w:t>0</w:t>
      </w:r>
      <w:r w:rsidR="009851EF">
        <w:t>6</w:t>
      </w:r>
      <w:r w:rsidR="00C32506">
        <w:t>/202</w:t>
      </w:r>
      <w:r w:rsidR="00A91625">
        <w:t>4</w:t>
      </w:r>
      <w:r w:rsidR="00C32506">
        <w:t>.g.).</w:t>
      </w:r>
      <w:r w:rsidR="00FA18BF">
        <w:t xml:space="preserve"> Povećanje u 202</w:t>
      </w:r>
      <w:r w:rsidR="00A91625">
        <w:t>4</w:t>
      </w:r>
      <w:r w:rsidR="00FA18BF">
        <w:t>.g. od 21,</w:t>
      </w:r>
      <w:r w:rsidR="00A91625">
        <w:t>2</w:t>
      </w:r>
      <w:r w:rsidR="00FA18BF">
        <w:t xml:space="preserve">% nastalo je najvećim dijelom </w:t>
      </w:r>
      <w:r w:rsidR="00A91625">
        <w:t>zbog povećanja plaća zaposlenika (zbog povećanja koeficijenata), a od 09/2024. u školi su zaposlena tri pomoćnika u nastavi na ½ radnog vremena.</w:t>
      </w:r>
    </w:p>
    <w:p w14:paraId="7584925D" w14:textId="77777777" w:rsidR="009307E5" w:rsidRDefault="009307E5" w:rsidP="00055CB5">
      <w:pPr>
        <w:pStyle w:val="Bezproreda"/>
      </w:pPr>
    </w:p>
    <w:p w14:paraId="79EFFDA8" w14:textId="77777777" w:rsidR="00E31447" w:rsidRDefault="00E31447" w:rsidP="00055CB5">
      <w:pPr>
        <w:pStyle w:val="Bezproreda"/>
        <w:rPr>
          <w:b/>
        </w:rPr>
      </w:pPr>
      <w:r>
        <w:rPr>
          <w:b/>
        </w:rPr>
        <w:lastRenderedPageBreak/>
        <w:t xml:space="preserve">Bilješka br. 2 – šifra 6362 – Kapitalne pomoći proračunskim korisnicima iz proračuna koji im nije </w:t>
      </w:r>
    </w:p>
    <w:p w14:paraId="06E30A40" w14:textId="77777777" w:rsidR="00A764E8" w:rsidRPr="009307E5" w:rsidRDefault="00E31447" w:rsidP="00055CB5">
      <w:pPr>
        <w:pStyle w:val="Bezproreda"/>
        <w:rPr>
          <w:b/>
        </w:rPr>
      </w:pPr>
      <w:r>
        <w:rPr>
          <w:b/>
        </w:rPr>
        <w:t xml:space="preserve">                                                  nadležan</w:t>
      </w:r>
    </w:p>
    <w:p w14:paraId="4F0CE23C" w14:textId="025ED910" w:rsidR="00E86D04" w:rsidRDefault="00E31447" w:rsidP="00055CB5">
      <w:pPr>
        <w:pStyle w:val="Bezproreda"/>
      </w:pPr>
      <w:r>
        <w:t>Na ovoj šifri</w:t>
      </w:r>
      <w:r w:rsidR="005F746C">
        <w:t xml:space="preserve"> evidentirani su prihodi od Ministarstva znanosti i o</w:t>
      </w:r>
      <w:r w:rsidR="00211766">
        <w:t xml:space="preserve">brazovanja  za nabavu knjiga za školsku knjižnicu </w:t>
      </w:r>
      <w:r w:rsidR="00A91625">
        <w:t xml:space="preserve">u iznosu od 420,00 €. </w:t>
      </w:r>
      <w:r>
        <w:t>Ti su prihodi</w:t>
      </w:r>
      <w:r w:rsidR="00211766">
        <w:t xml:space="preserve"> manji nego prethodne godine je</w:t>
      </w:r>
      <w:r>
        <w:t xml:space="preserve">r </w:t>
      </w:r>
      <w:r w:rsidR="00A91625">
        <w:t>u 2024.g. nisu doznačena sredstva za višegodišnje udžbenike za učenike</w:t>
      </w:r>
      <w:r>
        <w:t>.</w:t>
      </w:r>
      <w:r w:rsidR="00211766">
        <w:t xml:space="preserve"> </w:t>
      </w:r>
    </w:p>
    <w:p w14:paraId="3C4FFF59" w14:textId="77777777" w:rsidR="00922ACA" w:rsidRDefault="00922ACA" w:rsidP="00055CB5">
      <w:pPr>
        <w:pStyle w:val="Bezproreda"/>
      </w:pPr>
    </w:p>
    <w:p w14:paraId="12AB1E4E" w14:textId="74EF15F6" w:rsidR="00A764E8" w:rsidRPr="00F77D44" w:rsidRDefault="00012A4E" w:rsidP="00AD3B9A">
      <w:pPr>
        <w:pStyle w:val="Bezproreda"/>
        <w:spacing w:line="276" w:lineRule="auto"/>
        <w:rPr>
          <w:b/>
        </w:rPr>
      </w:pPr>
      <w:r>
        <w:rPr>
          <w:b/>
        </w:rPr>
        <w:t xml:space="preserve">Bilješka br. </w:t>
      </w:r>
      <w:r w:rsidR="00A91625">
        <w:rPr>
          <w:b/>
        </w:rPr>
        <w:t>3</w:t>
      </w:r>
      <w:r>
        <w:rPr>
          <w:b/>
        </w:rPr>
        <w:t xml:space="preserve"> – šifra 6526 – Ostali nespomenuti prihodi</w:t>
      </w:r>
    </w:p>
    <w:p w14:paraId="49B647CA" w14:textId="06B54A43" w:rsidR="005F746C" w:rsidRDefault="00A764E8" w:rsidP="005F746C">
      <w:pPr>
        <w:pStyle w:val="Bezproreda"/>
      </w:pPr>
      <w:r>
        <w:t>U ostale nespomenute prihode</w:t>
      </w:r>
      <w:r w:rsidR="00136A72">
        <w:t xml:space="preserve"> u 202</w:t>
      </w:r>
      <w:r w:rsidR="009851EF">
        <w:t>4</w:t>
      </w:r>
      <w:r w:rsidR="00136A72">
        <w:t>.g.</w:t>
      </w:r>
      <w:r>
        <w:t xml:space="preserve"> knjižene su up</w:t>
      </w:r>
      <w:r w:rsidR="00012A4E">
        <w:t>late učenika za</w:t>
      </w:r>
      <w:r w:rsidR="00A91625">
        <w:t xml:space="preserve"> ulaznice,</w:t>
      </w:r>
      <w:r w:rsidR="00C32506">
        <w:t xml:space="preserve"> izlete i terensku nastavu</w:t>
      </w:r>
      <w:r w:rsidR="00A91625">
        <w:t xml:space="preserve"> – iznos od 8.113,00 €</w:t>
      </w:r>
      <w:r w:rsidR="00012A4E">
        <w:t>,</w:t>
      </w:r>
      <w:r w:rsidR="00C32506">
        <w:t xml:space="preserve"> </w:t>
      </w:r>
      <w:r>
        <w:t>prihodi od Crvenog križa – d</w:t>
      </w:r>
      <w:r w:rsidR="009307E5">
        <w:t>io solidarnosti</w:t>
      </w:r>
      <w:r w:rsidR="00C32506">
        <w:t xml:space="preserve"> i dio članarine</w:t>
      </w:r>
      <w:r w:rsidR="00A91625">
        <w:t xml:space="preserve"> – iznos od 238,00 €, te prihodi od Županijskog sportskog saveza za provedbu projekta „Sportski praznici“ – iznos od 735,00€</w:t>
      </w:r>
      <w:r w:rsidR="00C32506">
        <w:t>.</w:t>
      </w:r>
      <w:r w:rsidR="00136A72">
        <w:t xml:space="preserve"> </w:t>
      </w:r>
    </w:p>
    <w:p w14:paraId="52ABDAEC" w14:textId="77777777" w:rsidR="0085716B" w:rsidRDefault="0085716B" w:rsidP="005F746C">
      <w:pPr>
        <w:pStyle w:val="Bezproreda"/>
      </w:pPr>
    </w:p>
    <w:p w14:paraId="4B35E623" w14:textId="15F29893" w:rsidR="00A764E8" w:rsidRPr="00F77D44" w:rsidRDefault="00012A4E" w:rsidP="005F746C">
      <w:pPr>
        <w:pStyle w:val="Bezproreda"/>
        <w:rPr>
          <w:b/>
        </w:rPr>
      </w:pPr>
      <w:r>
        <w:rPr>
          <w:b/>
        </w:rPr>
        <w:t xml:space="preserve">Bilješka br. </w:t>
      </w:r>
      <w:r w:rsidR="0085716B">
        <w:rPr>
          <w:b/>
        </w:rPr>
        <w:t>4</w:t>
      </w:r>
      <w:r>
        <w:rPr>
          <w:b/>
        </w:rPr>
        <w:t xml:space="preserve"> – šifra 661 Prihodi od prodaje proizvoda i robe i pruženih usluga</w:t>
      </w:r>
    </w:p>
    <w:p w14:paraId="6DCAB756" w14:textId="3397D607" w:rsidR="00A764E8" w:rsidRDefault="00012A4E" w:rsidP="00055CB5">
      <w:pPr>
        <w:pStyle w:val="Bezproreda"/>
      </w:pPr>
      <w:r>
        <w:t xml:space="preserve">Prihodi od prodaje proizvoda i robe – iznos </w:t>
      </w:r>
      <w:r w:rsidR="0085716B">
        <w:t xml:space="preserve">303,00 </w:t>
      </w:r>
      <w:r w:rsidR="00C32506">
        <w:t>€</w:t>
      </w:r>
      <w:r>
        <w:t xml:space="preserve"> ostvareni su od prodanih proizvoda učeničke zadruge.</w:t>
      </w:r>
    </w:p>
    <w:p w14:paraId="14E84A4B" w14:textId="4E7AC141" w:rsidR="00012A4E" w:rsidRDefault="00012A4E" w:rsidP="00055CB5">
      <w:pPr>
        <w:pStyle w:val="Bezproreda"/>
      </w:pPr>
      <w:r>
        <w:t xml:space="preserve">Prihodi od pruženih usluga – iznos </w:t>
      </w:r>
      <w:r w:rsidR="00C32506">
        <w:t xml:space="preserve">od </w:t>
      </w:r>
      <w:r w:rsidR="0085716B">
        <w:t>2.223,75</w:t>
      </w:r>
      <w:r w:rsidR="00C32506">
        <w:t xml:space="preserve"> €</w:t>
      </w:r>
      <w:r>
        <w:t xml:space="preserve"> odnos</w:t>
      </w:r>
      <w:r w:rsidR="00C32506">
        <w:t>e</w:t>
      </w:r>
      <w:r>
        <w:t xml:space="preserve"> se na najam školske sportske dvorane i </w:t>
      </w:r>
      <w:r w:rsidR="0085716B">
        <w:t>manji su</w:t>
      </w:r>
      <w:r>
        <w:t xml:space="preserve"> </w:t>
      </w:r>
      <w:r w:rsidR="00CF426E">
        <w:t xml:space="preserve">nego prethodne godine </w:t>
      </w:r>
      <w:r w:rsidR="0085716B">
        <w:t>zbog manjeg interesa korisnika.</w:t>
      </w:r>
    </w:p>
    <w:p w14:paraId="2E76D007" w14:textId="77777777" w:rsidR="00211766" w:rsidRDefault="00211766" w:rsidP="00055CB5">
      <w:pPr>
        <w:pStyle w:val="Bezproreda"/>
      </w:pPr>
    </w:p>
    <w:p w14:paraId="1F175989" w14:textId="0C08A764" w:rsidR="00211766" w:rsidRDefault="00CF426E" w:rsidP="00055CB5">
      <w:pPr>
        <w:pStyle w:val="Bezproreda"/>
        <w:rPr>
          <w:b/>
        </w:rPr>
      </w:pPr>
      <w:r>
        <w:rPr>
          <w:b/>
        </w:rPr>
        <w:t xml:space="preserve">Bilješka br. </w:t>
      </w:r>
      <w:r w:rsidR="0085716B">
        <w:rPr>
          <w:b/>
        </w:rPr>
        <w:t>5</w:t>
      </w:r>
      <w:r>
        <w:rPr>
          <w:b/>
        </w:rPr>
        <w:t xml:space="preserve"> – šifra 6631 – Tekuće donacije</w:t>
      </w:r>
    </w:p>
    <w:p w14:paraId="5DD2B110" w14:textId="18FCB949" w:rsidR="00E86D04" w:rsidRDefault="00CF426E" w:rsidP="00055CB5">
      <w:pPr>
        <w:pStyle w:val="Bezproreda"/>
      </w:pPr>
      <w:r>
        <w:t>U 202</w:t>
      </w:r>
      <w:r w:rsidR="0085716B">
        <w:t>4</w:t>
      </w:r>
      <w:r w:rsidR="0096509F">
        <w:t>. g</w:t>
      </w:r>
      <w:r w:rsidR="00211766">
        <w:t xml:space="preserve">. ostvarene su tekuće donacije u iznosu od </w:t>
      </w:r>
      <w:r w:rsidR="0085716B">
        <w:t>250,00</w:t>
      </w:r>
      <w:r w:rsidR="00397DF6">
        <w:t xml:space="preserve"> €</w:t>
      </w:r>
      <w:r>
        <w:t xml:space="preserve">, a odnose se na donaciju </w:t>
      </w:r>
      <w:r w:rsidR="0085716B">
        <w:t>materijala (drenažnih rešetki)</w:t>
      </w:r>
      <w:r>
        <w:t xml:space="preserve"> od</w:t>
      </w:r>
      <w:r w:rsidR="0085716B">
        <w:t xml:space="preserve"> firme GLC Produkt za vanjsku učionicu u PŠ </w:t>
      </w:r>
      <w:proofErr w:type="spellStart"/>
      <w:r w:rsidR="0085716B">
        <w:t>Jazvine</w:t>
      </w:r>
      <w:proofErr w:type="spellEnd"/>
      <w:r w:rsidR="0085716B">
        <w:t>.</w:t>
      </w:r>
    </w:p>
    <w:p w14:paraId="76DF99E9" w14:textId="77777777" w:rsidR="00CF426E" w:rsidRDefault="00CF426E" w:rsidP="00055CB5">
      <w:pPr>
        <w:pStyle w:val="Bezproreda"/>
      </w:pPr>
    </w:p>
    <w:p w14:paraId="7B207D72" w14:textId="041DF43E" w:rsidR="00211766" w:rsidRPr="00211766" w:rsidRDefault="00CF426E" w:rsidP="00055CB5">
      <w:pPr>
        <w:pStyle w:val="Bezproreda"/>
        <w:rPr>
          <w:b/>
        </w:rPr>
      </w:pPr>
      <w:r>
        <w:rPr>
          <w:b/>
        </w:rPr>
        <w:t>Bilješka br.</w:t>
      </w:r>
      <w:r w:rsidR="004D46B7">
        <w:rPr>
          <w:b/>
        </w:rPr>
        <w:t xml:space="preserve"> </w:t>
      </w:r>
      <w:r w:rsidR="0085716B">
        <w:rPr>
          <w:b/>
        </w:rPr>
        <w:t>6</w:t>
      </w:r>
      <w:r>
        <w:rPr>
          <w:b/>
        </w:rPr>
        <w:t xml:space="preserve"> – šifra 6632 – Kapitalne donacije</w:t>
      </w:r>
    </w:p>
    <w:p w14:paraId="28797DB8" w14:textId="3113404E" w:rsidR="00211766" w:rsidRDefault="00CF426E" w:rsidP="00055CB5">
      <w:pPr>
        <w:pStyle w:val="Bezproreda"/>
      </w:pPr>
      <w:r>
        <w:t>U 202</w:t>
      </w:r>
      <w:r w:rsidR="0085716B">
        <w:t>4</w:t>
      </w:r>
      <w:r>
        <w:t>. g. ostvaren</w:t>
      </w:r>
      <w:r w:rsidR="00397DF6">
        <w:t>e</w:t>
      </w:r>
      <w:r>
        <w:t xml:space="preserve"> </w:t>
      </w:r>
      <w:r w:rsidR="00397DF6">
        <w:t>su</w:t>
      </w:r>
      <w:r w:rsidR="00211766">
        <w:t xml:space="preserve"> kap</w:t>
      </w:r>
      <w:r w:rsidR="0096509F">
        <w:t>i</w:t>
      </w:r>
      <w:r>
        <w:t>taln</w:t>
      </w:r>
      <w:r w:rsidR="00397DF6">
        <w:t>e</w:t>
      </w:r>
      <w:r>
        <w:t xml:space="preserve"> donacij</w:t>
      </w:r>
      <w:r w:rsidR="00397DF6">
        <w:t>e</w:t>
      </w:r>
      <w:r w:rsidR="00211766">
        <w:t xml:space="preserve"> u iznosu od </w:t>
      </w:r>
      <w:r w:rsidR="00397DF6">
        <w:t>4.</w:t>
      </w:r>
      <w:r w:rsidR="0085716B">
        <w:t>900,00</w:t>
      </w:r>
      <w:r w:rsidR="00397DF6">
        <w:t xml:space="preserve"> € i to:</w:t>
      </w:r>
      <w:r w:rsidR="00211766">
        <w:t xml:space="preserve"> </w:t>
      </w:r>
      <w:r w:rsidR="0085716B">
        <w:t>950,00</w:t>
      </w:r>
      <w:r w:rsidR="00397DF6">
        <w:t xml:space="preserve"> € od Društva Naša djeca Radoboj – </w:t>
      </w:r>
      <w:r w:rsidR="0085716B">
        <w:t>računalna oprema</w:t>
      </w:r>
      <w:r w:rsidR="00397DF6">
        <w:t xml:space="preserve">, </w:t>
      </w:r>
      <w:r w:rsidR="0085716B">
        <w:t>300,00</w:t>
      </w:r>
      <w:r w:rsidR="00397DF6">
        <w:t xml:space="preserve"> € donacija </w:t>
      </w:r>
      <w:r w:rsidR="0085716B">
        <w:t>Hrvatskog sportskog saveza</w:t>
      </w:r>
      <w:r w:rsidR="00397DF6">
        <w:t xml:space="preserve"> – </w:t>
      </w:r>
      <w:r w:rsidR="0085716B">
        <w:t>kamera</w:t>
      </w:r>
      <w:r w:rsidR="00397DF6">
        <w:t xml:space="preserve">, </w:t>
      </w:r>
      <w:r w:rsidR="0085716B">
        <w:t>1.800,00</w:t>
      </w:r>
      <w:r w:rsidR="00397DF6">
        <w:t xml:space="preserve">€ - donacija </w:t>
      </w:r>
      <w:r w:rsidR="0085716B">
        <w:t xml:space="preserve"> firme Vidović – klupe i stolice za vanjsku učionicu, te 1.800,00 € </w:t>
      </w:r>
      <w:r w:rsidR="009851EF">
        <w:t xml:space="preserve"> novčane </w:t>
      </w:r>
      <w:r w:rsidR="0085716B">
        <w:t>donacij</w:t>
      </w:r>
      <w:r w:rsidR="009851EF">
        <w:t>e</w:t>
      </w:r>
      <w:r w:rsidR="0085716B">
        <w:t xml:space="preserve"> pravnih i fizičkih osoba za nabavu opreme za nastavu.</w:t>
      </w:r>
    </w:p>
    <w:p w14:paraId="57D8C6B2" w14:textId="77777777" w:rsidR="00CF426E" w:rsidRDefault="00CF426E" w:rsidP="00055CB5">
      <w:pPr>
        <w:pStyle w:val="Bezproreda"/>
      </w:pPr>
    </w:p>
    <w:p w14:paraId="324B861D" w14:textId="178C8C86" w:rsidR="00CF426E" w:rsidRDefault="00CF426E" w:rsidP="00AD3B9A">
      <w:pPr>
        <w:pStyle w:val="Bezproreda"/>
        <w:spacing w:line="276" w:lineRule="auto"/>
        <w:rPr>
          <w:b/>
        </w:rPr>
      </w:pPr>
      <w:r>
        <w:rPr>
          <w:b/>
        </w:rPr>
        <w:t>Bilješka br.</w:t>
      </w:r>
      <w:r w:rsidR="004D46B7">
        <w:rPr>
          <w:b/>
        </w:rPr>
        <w:t xml:space="preserve"> </w:t>
      </w:r>
      <w:r w:rsidR="0085716B">
        <w:rPr>
          <w:b/>
        </w:rPr>
        <w:t>7</w:t>
      </w:r>
      <w:r>
        <w:rPr>
          <w:b/>
        </w:rPr>
        <w:t xml:space="preserve"> – šifra 671</w:t>
      </w:r>
      <w:r w:rsidR="00397DF6">
        <w:rPr>
          <w:b/>
        </w:rPr>
        <w:t>1</w:t>
      </w:r>
      <w:r>
        <w:rPr>
          <w:b/>
        </w:rPr>
        <w:t xml:space="preserve"> – Prihodi iz nadležnog proračuna za financiranje redovne djelatnosti </w:t>
      </w:r>
    </w:p>
    <w:p w14:paraId="1664CC25" w14:textId="77777777" w:rsidR="00A764E8" w:rsidRPr="00F77D44" w:rsidRDefault="00CF426E" w:rsidP="00AD3B9A">
      <w:pPr>
        <w:pStyle w:val="Bezproreda"/>
        <w:spacing w:line="276" w:lineRule="auto"/>
        <w:rPr>
          <w:b/>
        </w:rPr>
      </w:pPr>
      <w:r>
        <w:rPr>
          <w:b/>
        </w:rPr>
        <w:t xml:space="preserve">                                                 proračunskih korisnika</w:t>
      </w:r>
    </w:p>
    <w:p w14:paraId="33F87777" w14:textId="77777777" w:rsidR="00A764E8" w:rsidRDefault="00DF359F" w:rsidP="00055CB5">
      <w:pPr>
        <w:pStyle w:val="Bezproreda"/>
      </w:pPr>
      <w:r>
        <w:t xml:space="preserve">Na </w:t>
      </w:r>
      <w:r w:rsidR="00CF426E">
        <w:t>ovoj šifri iskazani su</w:t>
      </w:r>
      <w:r w:rsidR="000216F2">
        <w:t xml:space="preserve"> </w:t>
      </w:r>
      <w:r w:rsidR="00CF426E">
        <w:t>p</w:t>
      </w:r>
      <w:r w:rsidR="006B48A6">
        <w:t>ri</w:t>
      </w:r>
      <w:r w:rsidR="00CF426E">
        <w:t xml:space="preserve">hodi </w:t>
      </w:r>
      <w:r w:rsidR="006B48A6">
        <w:t>ostvareni od Krapinsko-zagorske županije i to za:</w:t>
      </w:r>
    </w:p>
    <w:p w14:paraId="5E0BE9C5" w14:textId="516D0EC4" w:rsidR="006B48A6" w:rsidRDefault="006B48A6" w:rsidP="006B48A6">
      <w:pPr>
        <w:pStyle w:val="Bezproreda"/>
        <w:numPr>
          <w:ilvl w:val="0"/>
          <w:numId w:val="3"/>
        </w:numPr>
      </w:pPr>
      <w:r>
        <w:t>pokriće mat.</w:t>
      </w:r>
      <w:r w:rsidR="00DF359F">
        <w:t xml:space="preserve">-fin. rashoda </w:t>
      </w:r>
      <w:r>
        <w:t xml:space="preserve"> – DEC sredstva u iznosu</w:t>
      </w:r>
      <w:r w:rsidR="00DF359F">
        <w:t xml:space="preserve">                                      </w:t>
      </w:r>
      <w:r>
        <w:t xml:space="preserve"> </w:t>
      </w:r>
      <w:r w:rsidR="0085716B">
        <w:t>61.666,79</w:t>
      </w:r>
      <w:r w:rsidR="00397DF6">
        <w:t xml:space="preserve"> €</w:t>
      </w:r>
    </w:p>
    <w:p w14:paraId="0A1406BB" w14:textId="3D466474" w:rsidR="006B48A6" w:rsidRPr="006B48A6" w:rsidRDefault="006B48A6" w:rsidP="006B48A6">
      <w:pPr>
        <w:pStyle w:val="Bezproreda"/>
        <w:numPr>
          <w:ilvl w:val="0"/>
          <w:numId w:val="3"/>
        </w:numPr>
      </w:pPr>
      <w:r>
        <w:t>ostali – izvorni prihodi u iznosu od</w:t>
      </w:r>
      <w:r>
        <w:tab/>
      </w:r>
      <w:r>
        <w:tab/>
      </w:r>
      <w:r>
        <w:tab/>
      </w:r>
      <w:r>
        <w:tab/>
      </w:r>
      <w:r>
        <w:tab/>
      </w:r>
      <w:r w:rsidR="0085716B">
        <w:t xml:space="preserve"> </w:t>
      </w:r>
      <w:r w:rsidR="0085716B" w:rsidRPr="0085716B">
        <w:rPr>
          <w:u w:val="single"/>
        </w:rPr>
        <w:t>24.922,18</w:t>
      </w:r>
      <w:r w:rsidR="00397DF6" w:rsidRPr="0085716B">
        <w:rPr>
          <w:u w:val="single"/>
        </w:rPr>
        <w:t xml:space="preserve"> €</w:t>
      </w:r>
    </w:p>
    <w:p w14:paraId="3D52F772" w14:textId="02D0AB4A" w:rsidR="006B48A6" w:rsidRDefault="006B48A6" w:rsidP="006B48A6">
      <w:pPr>
        <w:pStyle w:val="Bezproreda"/>
        <w:ind w:left="4956"/>
      </w:pPr>
      <w:r>
        <w:t>UKUPNO:</w:t>
      </w:r>
      <w:r>
        <w:tab/>
        <w:t xml:space="preserve">          </w:t>
      </w:r>
      <w:r w:rsidR="000216F2">
        <w:t xml:space="preserve"> </w:t>
      </w:r>
      <w:r>
        <w:t xml:space="preserve"> </w:t>
      </w:r>
      <w:r w:rsidR="00855184">
        <w:t xml:space="preserve">  </w:t>
      </w:r>
      <w:r w:rsidR="00DF359F">
        <w:t xml:space="preserve"> </w:t>
      </w:r>
      <w:r w:rsidR="00504A4B">
        <w:t>8</w:t>
      </w:r>
      <w:r w:rsidR="00397DF6">
        <w:t>6.</w:t>
      </w:r>
      <w:r w:rsidR="00504A4B">
        <w:t>588,97</w:t>
      </w:r>
      <w:r w:rsidR="00397DF6">
        <w:t xml:space="preserve"> €</w:t>
      </w:r>
      <w:r>
        <w:tab/>
      </w:r>
    </w:p>
    <w:p w14:paraId="4DC35586" w14:textId="77777777" w:rsidR="00397DF6" w:rsidRDefault="00397DF6" w:rsidP="006B48A6">
      <w:pPr>
        <w:pStyle w:val="Bezproreda"/>
        <w:ind w:left="4956"/>
      </w:pPr>
    </w:p>
    <w:p w14:paraId="13F847EC" w14:textId="491F75D4" w:rsidR="008E7AF3" w:rsidRDefault="00397DF6" w:rsidP="00DF359F">
      <w:pPr>
        <w:pStyle w:val="Bezproreda"/>
        <w:rPr>
          <w:b/>
          <w:bCs/>
        </w:rPr>
      </w:pPr>
      <w:r w:rsidRPr="00397DF6">
        <w:rPr>
          <w:b/>
          <w:bCs/>
        </w:rPr>
        <w:t>Bilješka br.</w:t>
      </w:r>
      <w:r w:rsidR="00395AA2">
        <w:rPr>
          <w:b/>
          <w:bCs/>
        </w:rPr>
        <w:t xml:space="preserve"> </w:t>
      </w:r>
      <w:r w:rsidR="00504A4B">
        <w:rPr>
          <w:b/>
          <w:bCs/>
        </w:rPr>
        <w:t>8</w:t>
      </w:r>
      <w:r w:rsidRPr="00397DF6">
        <w:rPr>
          <w:b/>
          <w:bCs/>
        </w:rPr>
        <w:t xml:space="preserve"> – šifra 6712 – Prihodi iz nadležnog proračuna za nabavu nefinancijske imovine</w:t>
      </w:r>
    </w:p>
    <w:p w14:paraId="07DA9AE2" w14:textId="213AEF67" w:rsidR="00397DF6" w:rsidRDefault="00397DF6" w:rsidP="00DF359F">
      <w:pPr>
        <w:pStyle w:val="Bezproreda"/>
      </w:pPr>
      <w:r>
        <w:t>U 2023.g. iz nadležnog proračuna dobivena su sredstva za dopunu projektne dokumentacije za dogradnju škole</w:t>
      </w:r>
      <w:r w:rsidR="00811329">
        <w:t xml:space="preserve"> u iznosu od 3.125,00 €, dok su u </w:t>
      </w:r>
      <w:r w:rsidR="00504A4B">
        <w:t>tekućoj godini nisu ostvareni prihodi za ovu namjenu.</w:t>
      </w:r>
    </w:p>
    <w:p w14:paraId="58EF521A" w14:textId="77777777" w:rsidR="00694077" w:rsidRDefault="00694077" w:rsidP="00DF359F">
      <w:pPr>
        <w:pStyle w:val="Bezproreda"/>
      </w:pPr>
    </w:p>
    <w:p w14:paraId="21A75CC6" w14:textId="0DF953D8" w:rsidR="00694077" w:rsidRDefault="00694077" w:rsidP="00DF359F">
      <w:pPr>
        <w:pStyle w:val="Bezproreda"/>
        <w:rPr>
          <w:b/>
          <w:bCs/>
        </w:rPr>
      </w:pPr>
      <w:r w:rsidRPr="00694077">
        <w:rPr>
          <w:b/>
          <w:bCs/>
        </w:rPr>
        <w:t xml:space="preserve">Bilješka br. </w:t>
      </w:r>
      <w:r w:rsidR="00504A4B">
        <w:rPr>
          <w:b/>
          <w:bCs/>
        </w:rPr>
        <w:t>9</w:t>
      </w:r>
      <w:r w:rsidRPr="00694077">
        <w:rPr>
          <w:b/>
          <w:bCs/>
        </w:rPr>
        <w:t xml:space="preserve"> – šifra 31 – Rashodi za zaposlene</w:t>
      </w:r>
    </w:p>
    <w:p w14:paraId="47D08F21" w14:textId="781A4FD8" w:rsidR="00694077" w:rsidRPr="00694077" w:rsidRDefault="00694077" w:rsidP="00DF359F">
      <w:pPr>
        <w:pStyle w:val="Bezproreda"/>
      </w:pPr>
      <w:r w:rsidRPr="00694077">
        <w:t>Rashodi za zaposlene</w:t>
      </w:r>
      <w:r>
        <w:t xml:space="preserve"> u 202</w:t>
      </w:r>
      <w:r w:rsidR="00504A4B">
        <w:t>4</w:t>
      </w:r>
      <w:r>
        <w:t>.g. veći su</w:t>
      </w:r>
      <w:r w:rsidR="009D6EF9">
        <w:t xml:space="preserve"> u odnosu na prethodnu godinu</w:t>
      </w:r>
      <w:r>
        <w:t xml:space="preserve"> zbog povećanja </w:t>
      </w:r>
      <w:r w:rsidR="00504A4B">
        <w:t>koeficijenata za obračun plaća što je dovelo do povećanja bruto plaća, plaća za prekovremeni rad i plaća za posebne uvjete rada koje su u 2024.g. dodatno povećane jer je određeni broj učenika dobio rješenja o primjerenom obliku školovanja.</w:t>
      </w:r>
    </w:p>
    <w:p w14:paraId="716E4C88" w14:textId="77777777" w:rsidR="00397DF6" w:rsidRDefault="00397DF6" w:rsidP="00DF359F">
      <w:pPr>
        <w:pStyle w:val="Bezproreda"/>
      </w:pPr>
    </w:p>
    <w:p w14:paraId="36EBD40B" w14:textId="60A20474" w:rsidR="008E7AF3" w:rsidRPr="008E7AF3" w:rsidRDefault="008E7AF3" w:rsidP="00DF359F">
      <w:pPr>
        <w:pStyle w:val="Bezproreda"/>
        <w:rPr>
          <w:b/>
        </w:rPr>
      </w:pPr>
      <w:r w:rsidRPr="008E7AF3">
        <w:rPr>
          <w:b/>
        </w:rPr>
        <w:t xml:space="preserve">Bilješka br. </w:t>
      </w:r>
      <w:r w:rsidR="00397DF6">
        <w:rPr>
          <w:b/>
        </w:rPr>
        <w:t>1</w:t>
      </w:r>
      <w:r w:rsidR="00504A4B">
        <w:rPr>
          <w:b/>
        </w:rPr>
        <w:t>0</w:t>
      </w:r>
      <w:r w:rsidRPr="008E7AF3">
        <w:rPr>
          <w:b/>
        </w:rPr>
        <w:t xml:space="preserve"> – šifra 3211 Službena putovanja</w:t>
      </w:r>
    </w:p>
    <w:p w14:paraId="10328364" w14:textId="76346F29" w:rsidR="008E7AF3" w:rsidRDefault="008E7AF3" w:rsidP="00DF359F">
      <w:pPr>
        <w:pStyle w:val="Bezproreda"/>
      </w:pPr>
      <w:r>
        <w:t>Izdaci za službena putovanja veći su u odnosu na 202</w:t>
      </w:r>
      <w:r w:rsidR="00504A4B">
        <w:t>3</w:t>
      </w:r>
      <w:r>
        <w:t>. godinu jer je u 202</w:t>
      </w:r>
      <w:r w:rsidR="00504A4B">
        <w:t>4</w:t>
      </w:r>
      <w:r>
        <w:t xml:space="preserve">.g. </w:t>
      </w:r>
      <w:r w:rsidR="00397DF6">
        <w:t>organizirano više</w:t>
      </w:r>
      <w:r>
        <w:t xml:space="preserve"> izvan</w:t>
      </w:r>
      <w:r w:rsidR="00B237F4">
        <w:t xml:space="preserve"> </w:t>
      </w:r>
      <w:r>
        <w:t>učioničk</w:t>
      </w:r>
      <w:r w:rsidR="009851EF">
        <w:t>ih</w:t>
      </w:r>
      <w:r w:rsidR="00397DF6">
        <w:t xml:space="preserve"> i terensk</w:t>
      </w:r>
      <w:r w:rsidR="009851EF">
        <w:t>ih</w:t>
      </w:r>
      <w:r>
        <w:t xml:space="preserve"> nastav</w:t>
      </w:r>
      <w:r w:rsidR="009851EF">
        <w:t>a</w:t>
      </w:r>
      <w:r>
        <w:t xml:space="preserve"> (izleti, posjeti kazalištu i sl.), pa su </w:t>
      </w:r>
      <w:r w:rsidR="00397DF6">
        <w:t>nastali</w:t>
      </w:r>
      <w:r>
        <w:t xml:space="preserve"> troškovi dnevnica za učitelje – pratitelje</w:t>
      </w:r>
      <w:r w:rsidR="00504A4B">
        <w:t xml:space="preserve"> koje su dijelom bile oporezive što je povećalo izdatke</w:t>
      </w:r>
      <w:r>
        <w:t>.</w:t>
      </w:r>
    </w:p>
    <w:p w14:paraId="7CE73B30" w14:textId="77777777" w:rsidR="008E7AF3" w:rsidRDefault="008E7AF3" w:rsidP="00DF359F">
      <w:pPr>
        <w:pStyle w:val="Bezproreda"/>
      </w:pPr>
    </w:p>
    <w:p w14:paraId="7056ACCA" w14:textId="77777777" w:rsidR="00880EA8" w:rsidRDefault="00880EA8" w:rsidP="00DF359F">
      <w:pPr>
        <w:pStyle w:val="Bezproreda"/>
      </w:pPr>
    </w:p>
    <w:p w14:paraId="6AD7AC99" w14:textId="77777777" w:rsidR="00880EA8" w:rsidRDefault="00880EA8" w:rsidP="00DF359F">
      <w:pPr>
        <w:pStyle w:val="Bezproreda"/>
      </w:pPr>
    </w:p>
    <w:p w14:paraId="22460293" w14:textId="1D9AB6F9" w:rsidR="008E7AF3" w:rsidRPr="00C63382" w:rsidRDefault="008E7AF3" w:rsidP="00DF359F">
      <w:pPr>
        <w:pStyle w:val="Bezproreda"/>
        <w:rPr>
          <w:b/>
        </w:rPr>
      </w:pPr>
      <w:r w:rsidRPr="00C63382">
        <w:rPr>
          <w:b/>
        </w:rPr>
        <w:lastRenderedPageBreak/>
        <w:t>Bilješka br. 1</w:t>
      </w:r>
      <w:r w:rsidR="00504A4B">
        <w:rPr>
          <w:b/>
        </w:rPr>
        <w:t>1</w:t>
      </w:r>
      <w:r w:rsidRPr="00C63382">
        <w:rPr>
          <w:b/>
        </w:rPr>
        <w:t xml:space="preserve"> –</w:t>
      </w:r>
      <w:r w:rsidR="00855184">
        <w:rPr>
          <w:b/>
        </w:rPr>
        <w:t xml:space="preserve"> šifra 3213</w:t>
      </w:r>
      <w:r w:rsidRPr="00C63382">
        <w:rPr>
          <w:b/>
        </w:rPr>
        <w:t xml:space="preserve"> Stručno usavršavanje zaposlenika</w:t>
      </w:r>
    </w:p>
    <w:p w14:paraId="72DD977E" w14:textId="42CA8448" w:rsidR="008E7AF3" w:rsidRDefault="008E7AF3" w:rsidP="00DF359F">
      <w:pPr>
        <w:pStyle w:val="Bezproreda"/>
      </w:pPr>
      <w:r>
        <w:t xml:space="preserve">Izdaci za stručno usavršavanje zaposlenika </w:t>
      </w:r>
      <w:r w:rsidR="00504A4B">
        <w:t xml:space="preserve">povećani su u odnosu na </w:t>
      </w:r>
      <w:r>
        <w:t>202</w:t>
      </w:r>
      <w:r w:rsidR="00504A4B">
        <w:t>3</w:t>
      </w:r>
      <w:r>
        <w:t xml:space="preserve">.g. </w:t>
      </w:r>
      <w:r w:rsidR="00504A4B">
        <w:t>zbog većeg broja stručnih skupova na koje su upućeni zaposlenici i povećanja cijena kotizacije za stručne skupove.</w:t>
      </w:r>
    </w:p>
    <w:p w14:paraId="6152AF7A" w14:textId="77777777" w:rsidR="00694077" w:rsidRDefault="00694077" w:rsidP="00DF359F">
      <w:pPr>
        <w:pStyle w:val="Bezproreda"/>
      </w:pPr>
    </w:p>
    <w:p w14:paraId="3E5F930F" w14:textId="086F2049" w:rsidR="00694077" w:rsidRDefault="00694077" w:rsidP="00DF359F">
      <w:pPr>
        <w:pStyle w:val="Bezproreda"/>
        <w:rPr>
          <w:b/>
        </w:rPr>
      </w:pPr>
      <w:r>
        <w:rPr>
          <w:b/>
        </w:rPr>
        <w:t>Bilješka br. 1</w:t>
      </w:r>
      <w:r w:rsidR="00395AA2">
        <w:rPr>
          <w:b/>
        </w:rPr>
        <w:t>2</w:t>
      </w:r>
      <w:r>
        <w:rPr>
          <w:b/>
        </w:rPr>
        <w:t xml:space="preserve"> – Materijal i sirovine</w:t>
      </w:r>
    </w:p>
    <w:p w14:paraId="20AF8111" w14:textId="133A92D3" w:rsidR="00694077" w:rsidRDefault="00694077" w:rsidP="00DF359F">
      <w:pPr>
        <w:pStyle w:val="Bezproreda"/>
        <w:rPr>
          <w:bCs/>
        </w:rPr>
      </w:pPr>
      <w:r>
        <w:rPr>
          <w:bCs/>
        </w:rPr>
        <w:t xml:space="preserve">Izdaci za materijal i sirovine </w:t>
      </w:r>
      <w:r w:rsidR="00504A4B">
        <w:rPr>
          <w:bCs/>
        </w:rPr>
        <w:t>manji</w:t>
      </w:r>
      <w:r>
        <w:rPr>
          <w:bCs/>
        </w:rPr>
        <w:t xml:space="preserve"> u odnosu na prethodnu godinu, a odnose se na namirnice za prehranu učenika. </w:t>
      </w:r>
      <w:r w:rsidR="00D84CAC">
        <w:rPr>
          <w:bCs/>
        </w:rPr>
        <w:t>M</w:t>
      </w:r>
      <w:r>
        <w:rPr>
          <w:bCs/>
        </w:rPr>
        <w:t xml:space="preserve">inistarstvo osigurava sredstva </w:t>
      </w:r>
      <w:r w:rsidR="00395AA2">
        <w:rPr>
          <w:bCs/>
        </w:rPr>
        <w:t>u iznosu od 1,33 € po učeniku po danu provedenom na nastavi.</w:t>
      </w:r>
    </w:p>
    <w:p w14:paraId="16D26564" w14:textId="77777777" w:rsidR="007A65A7" w:rsidRDefault="007A65A7" w:rsidP="00DF359F">
      <w:pPr>
        <w:pStyle w:val="Bezproreda"/>
        <w:rPr>
          <w:bCs/>
        </w:rPr>
      </w:pPr>
    </w:p>
    <w:p w14:paraId="20F18806" w14:textId="7F205C34" w:rsidR="00C63382" w:rsidRPr="00C63382" w:rsidRDefault="00C63382" w:rsidP="00DF359F">
      <w:pPr>
        <w:pStyle w:val="Bezproreda"/>
        <w:rPr>
          <w:b/>
        </w:rPr>
      </w:pPr>
      <w:r w:rsidRPr="00C63382">
        <w:rPr>
          <w:b/>
        </w:rPr>
        <w:t>Bilješka br. 1</w:t>
      </w:r>
      <w:r w:rsidR="00395AA2">
        <w:rPr>
          <w:b/>
        </w:rPr>
        <w:t>3</w:t>
      </w:r>
      <w:r w:rsidRPr="00C63382">
        <w:rPr>
          <w:b/>
        </w:rPr>
        <w:t xml:space="preserve"> – </w:t>
      </w:r>
      <w:r w:rsidR="00855184">
        <w:rPr>
          <w:b/>
        </w:rPr>
        <w:t xml:space="preserve">šifra 3223 </w:t>
      </w:r>
      <w:r w:rsidRPr="00C63382">
        <w:rPr>
          <w:b/>
        </w:rPr>
        <w:t>Energija</w:t>
      </w:r>
    </w:p>
    <w:p w14:paraId="6CFC09AC" w14:textId="26825540" w:rsidR="00C63382" w:rsidRDefault="00C63382" w:rsidP="00DF359F">
      <w:pPr>
        <w:pStyle w:val="Bezproreda"/>
      </w:pPr>
      <w:r>
        <w:t>Unatoč uglavno</w:t>
      </w:r>
      <w:r w:rsidR="00855184">
        <w:t>m</w:t>
      </w:r>
      <w:r>
        <w:t xml:space="preserve"> istoj potrošnji, </w:t>
      </w:r>
      <w:r w:rsidR="00395AA2">
        <w:t>smanjeni su izdaci za električnu energiju (promjena opskrbljivača) i izdaci za plin zbog smanjenja iznosa računa temeljem Uredbe Vlade RH kroz cijelu 2024.g., ali ne i cijelu 2023.g.</w:t>
      </w:r>
    </w:p>
    <w:p w14:paraId="68AD9300" w14:textId="77777777" w:rsidR="00064E64" w:rsidRDefault="00064E64" w:rsidP="00DF359F">
      <w:pPr>
        <w:pStyle w:val="Bezproreda"/>
      </w:pPr>
    </w:p>
    <w:p w14:paraId="5E63B5A8" w14:textId="2286E268" w:rsidR="00064E64" w:rsidRPr="001A2D1C" w:rsidRDefault="00064E64" w:rsidP="00DF359F">
      <w:pPr>
        <w:pStyle w:val="Bezproreda"/>
        <w:rPr>
          <w:b/>
          <w:bCs/>
        </w:rPr>
      </w:pPr>
      <w:r w:rsidRPr="001A2D1C">
        <w:rPr>
          <w:b/>
          <w:bCs/>
        </w:rPr>
        <w:t>Bilješka br. 1</w:t>
      </w:r>
      <w:r w:rsidR="00395AA2">
        <w:rPr>
          <w:b/>
          <w:bCs/>
        </w:rPr>
        <w:t>4</w:t>
      </w:r>
      <w:r w:rsidRPr="001A2D1C">
        <w:rPr>
          <w:b/>
          <w:bCs/>
        </w:rPr>
        <w:t xml:space="preserve"> – šifra 3225 Sitni inventar</w:t>
      </w:r>
    </w:p>
    <w:p w14:paraId="6560FF89" w14:textId="624552F5" w:rsidR="00064E64" w:rsidRDefault="00064E64" w:rsidP="00DF359F">
      <w:pPr>
        <w:pStyle w:val="Bezproreda"/>
      </w:pPr>
      <w:r>
        <w:t>U 202</w:t>
      </w:r>
      <w:r w:rsidR="00395AA2">
        <w:t>4</w:t>
      </w:r>
      <w:r>
        <w:t xml:space="preserve">.g. nastali su </w:t>
      </w:r>
      <w:r w:rsidR="00395AA2">
        <w:t>veći</w:t>
      </w:r>
      <w:r>
        <w:t xml:space="preserve"> izdaci za sitni inventar </w:t>
      </w:r>
      <w:r w:rsidR="00417252">
        <w:t>jer je u tekućoj godini nabavljen kostur za nastavu biologije, te lopte i dresovi za nastavu tjelesne i zdravstvene kulture.</w:t>
      </w:r>
    </w:p>
    <w:p w14:paraId="1C0BEDDE" w14:textId="77777777" w:rsidR="00D45AD4" w:rsidRDefault="00D45AD4" w:rsidP="006B48A6">
      <w:pPr>
        <w:pStyle w:val="Bezproreda"/>
        <w:ind w:left="4956"/>
      </w:pPr>
    </w:p>
    <w:p w14:paraId="10B12429" w14:textId="5DA529B2" w:rsidR="00922ACA" w:rsidRPr="00DF359F" w:rsidRDefault="00C63382" w:rsidP="006B48A6">
      <w:pPr>
        <w:pStyle w:val="Bezproreda"/>
        <w:rPr>
          <w:b/>
        </w:rPr>
      </w:pPr>
      <w:r>
        <w:rPr>
          <w:b/>
        </w:rPr>
        <w:t>Bilješka br. 1</w:t>
      </w:r>
      <w:r w:rsidR="00417252">
        <w:rPr>
          <w:b/>
        </w:rPr>
        <w:t>5</w:t>
      </w:r>
      <w:r>
        <w:rPr>
          <w:b/>
        </w:rPr>
        <w:t xml:space="preserve"> – </w:t>
      </w:r>
      <w:r w:rsidR="00855184">
        <w:rPr>
          <w:b/>
        </w:rPr>
        <w:t xml:space="preserve">šifra 3231 </w:t>
      </w:r>
      <w:r>
        <w:rPr>
          <w:b/>
        </w:rPr>
        <w:t>Usluge telefona, pošte i prijevoza</w:t>
      </w:r>
    </w:p>
    <w:p w14:paraId="76C4E972" w14:textId="034328D4" w:rsidR="00DF359F" w:rsidRDefault="00C63382" w:rsidP="006B48A6">
      <w:pPr>
        <w:pStyle w:val="Bezproreda"/>
      </w:pPr>
      <w:r>
        <w:t>Na ovoj skupini rashoda</w:t>
      </w:r>
      <w:r w:rsidR="001A2D1C">
        <w:t xml:space="preserve"> u 202</w:t>
      </w:r>
      <w:r w:rsidR="00417252">
        <w:t>4</w:t>
      </w:r>
      <w:r w:rsidR="001A2D1C">
        <w:t>.g.</w:t>
      </w:r>
      <w:r w:rsidR="00855184">
        <w:t xml:space="preserve"> evidentirani su veći rashodi zbog troškova</w:t>
      </w:r>
      <w:r>
        <w:t xml:space="preserve"> prijev</w:t>
      </w:r>
      <w:r w:rsidR="00855184">
        <w:t>oza učenika na terensku nastavu</w:t>
      </w:r>
      <w:r w:rsidR="00417252">
        <w:t xml:space="preserve"> vezano za projekt „Igraonica u šumi“.</w:t>
      </w:r>
    </w:p>
    <w:p w14:paraId="7B3CAF39" w14:textId="77777777" w:rsidR="00C63382" w:rsidRDefault="00C63382" w:rsidP="006B48A6">
      <w:pPr>
        <w:pStyle w:val="Bezproreda"/>
      </w:pPr>
    </w:p>
    <w:p w14:paraId="621B24CD" w14:textId="0DD010AE" w:rsidR="000F1D65" w:rsidRPr="00A7647A" w:rsidRDefault="00C63382" w:rsidP="006B48A6">
      <w:pPr>
        <w:pStyle w:val="Bezproreda"/>
        <w:rPr>
          <w:b/>
        </w:rPr>
      </w:pPr>
      <w:r w:rsidRPr="00A7647A">
        <w:rPr>
          <w:b/>
        </w:rPr>
        <w:t>Bilješka br.</w:t>
      </w:r>
      <w:r w:rsidR="004D46B7">
        <w:rPr>
          <w:b/>
        </w:rPr>
        <w:t xml:space="preserve"> </w:t>
      </w:r>
      <w:r w:rsidRPr="00A7647A">
        <w:rPr>
          <w:b/>
        </w:rPr>
        <w:t>1</w:t>
      </w:r>
      <w:r w:rsidR="00417252">
        <w:rPr>
          <w:b/>
        </w:rPr>
        <w:t>6</w:t>
      </w:r>
      <w:r w:rsidRPr="00A7647A">
        <w:rPr>
          <w:b/>
        </w:rPr>
        <w:t xml:space="preserve"> – </w:t>
      </w:r>
      <w:r w:rsidR="00A7647A" w:rsidRPr="00A7647A">
        <w:rPr>
          <w:b/>
        </w:rPr>
        <w:t xml:space="preserve"> šifra 3232 </w:t>
      </w:r>
      <w:r w:rsidRPr="00A7647A">
        <w:rPr>
          <w:b/>
        </w:rPr>
        <w:t>Usluge tekućeg i investicijskog održavanja</w:t>
      </w:r>
    </w:p>
    <w:p w14:paraId="465FB97E" w14:textId="32FD0FFA" w:rsidR="00C63382" w:rsidRDefault="00C63382" w:rsidP="006B48A6">
      <w:pPr>
        <w:pStyle w:val="Bezproreda"/>
      </w:pPr>
      <w:r>
        <w:t>Rashodi za ove usluge</w:t>
      </w:r>
      <w:r w:rsidR="00417252">
        <w:t xml:space="preserve"> znatno su veći</w:t>
      </w:r>
      <w:r>
        <w:t xml:space="preserve"> u odnosu na 202</w:t>
      </w:r>
      <w:r w:rsidR="00417252">
        <w:t>3</w:t>
      </w:r>
      <w:r>
        <w:t xml:space="preserve">.g. jer </w:t>
      </w:r>
      <w:r w:rsidR="009851EF">
        <w:t>je</w:t>
      </w:r>
      <w:r>
        <w:t xml:space="preserve"> u 202</w:t>
      </w:r>
      <w:r w:rsidR="00417252">
        <w:t>4</w:t>
      </w:r>
      <w:r>
        <w:t>.g.</w:t>
      </w:r>
      <w:r w:rsidR="00417252">
        <w:t xml:space="preserve"> uz redovite rashode za održavanje zgrada i opreme u funkcionalnom stanju, zbog kvara </w:t>
      </w:r>
      <w:r w:rsidR="001A2D1C">
        <w:t>izvršen</w:t>
      </w:r>
      <w:r w:rsidR="00417252">
        <w:t>a zamjena i kotla za centralno grijanje u matičnoj školi.</w:t>
      </w:r>
    </w:p>
    <w:p w14:paraId="615BFBA0" w14:textId="77777777" w:rsidR="00C63382" w:rsidRDefault="00C63382" w:rsidP="006B48A6">
      <w:pPr>
        <w:pStyle w:val="Bezproreda"/>
      </w:pPr>
    </w:p>
    <w:p w14:paraId="4432A40B" w14:textId="7A5B4EAC" w:rsidR="001A2D1C" w:rsidRPr="001A2D1C" w:rsidRDefault="001A2D1C" w:rsidP="006B48A6">
      <w:pPr>
        <w:pStyle w:val="Bezproreda"/>
        <w:rPr>
          <w:b/>
          <w:bCs/>
        </w:rPr>
      </w:pPr>
      <w:r w:rsidRPr="001A2D1C">
        <w:rPr>
          <w:b/>
          <w:bCs/>
        </w:rPr>
        <w:t>Bilješka br. 1</w:t>
      </w:r>
      <w:r w:rsidR="00417252">
        <w:rPr>
          <w:b/>
          <w:bCs/>
        </w:rPr>
        <w:t>7</w:t>
      </w:r>
      <w:r w:rsidRPr="001A2D1C">
        <w:rPr>
          <w:b/>
          <w:bCs/>
        </w:rPr>
        <w:t xml:space="preserve"> – šifra 3233 Usluge promidžbe i informiranja</w:t>
      </w:r>
    </w:p>
    <w:p w14:paraId="7A699E4E" w14:textId="0DE59D31" w:rsidR="001A2D1C" w:rsidRDefault="001A2D1C" w:rsidP="006B48A6">
      <w:pPr>
        <w:pStyle w:val="Bezproreda"/>
      </w:pPr>
      <w:r>
        <w:t>Na ovoj šifri u 2023.g. evidentirani su izdaci za objavu natječaja za ravnatelja škole kojeg je bilo</w:t>
      </w:r>
      <w:r w:rsidR="00AB7EEF">
        <w:t xml:space="preserve"> </w:t>
      </w:r>
      <w:r>
        <w:t>potrebno objaviti u Narodnim novinama. U 202</w:t>
      </w:r>
      <w:r w:rsidR="00417252">
        <w:t>4</w:t>
      </w:r>
      <w:r>
        <w:t>.g. ove vrste izdatka nije bilo.</w:t>
      </w:r>
    </w:p>
    <w:p w14:paraId="45171C00" w14:textId="77777777" w:rsidR="001A2D1C" w:rsidRDefault="001A2D1C" w:rsidP="006B48A6">
      <w:pPr>
        <w:pStyle w:val="Bezproreda"/>
      </w:pPr>
    </w:p>
    <w:p w14:paraId="20D115B3" w14:textId="63A2B7CE" w:rsidR="000F1D65" w:rsidRPr="000F1D65" w:rsidRDefault="00C63382" w:rsidP="006B48A6">
      <w:pPr>
        <w:pStyle w:val="Bezproreda"/>
        <w:rPr>
          <w:b/>
        </w:rPr>
      </w:pPr>
      <w:r>
        <w:rPr>
          <w:b/>
        </w:rPr>
        <w:t>Bilješka br.</w:t>
      </w:r>
      <w:r w:rsidR="00A7647A">
        <w:rPr>
          <w:b/>
        </w:rPr>
        <w:t xml:space="preserve"> 1</w:t>
      </w:r>
      <w:r w:rsidR="00417252">
        <w:rPr>
          <w:b/>
        </w:rPr>
        <w:t>8</w:t>
      </w:r>
      <w:r w:rsidR="00A7647A">
        <w:rPr>
          <w:b/>
        </w:rPr>
        <w:t xml:space="preserve"> - šifra</w:t>
      </w:r>
      <w:r>
        <w:rPr>
          <w:b/>
        </w:rPr>
        <w:t xml:space="preserve"> 3235 – Zdravstvene i veterinarske usluge</w:t>
      </w:r>
    </w:p>
    <w:p w14:paraId="103A2F13" w14:textId="44263A18" w:rsidR="000F1D65" w:rsidRDefault="000F1D65" w:rsidP="006B48A6">
      <w:pPr>
        <w:pStyle w:val="Bezproreda"/>
      </w:pPr>
      <w:r>
        <w:t xml:space="preserve">Izdaci za zdravstvene usluge </w:t>
      </w:r>
      <w:r w:rsidR="00417252">
        <w:t>veći</w:t>
      </w:r>
      <w:r>
        <w:t xml:space="preserve"> su u odnosu na prethodnu godinu jer su</w:t>
      </w:r>
      <w:r w:rsidR="00A7647A">
        <w:t xml:space="preserve"> 202</w:t>
      </w:r>
      <w:r w:rsidR="00417252">
        <w:t>4</w:t>
      </w:r>
      <w:r w:rsidR="00A7647A">
        <w:t>.</w:t>
      </w:r>
      <w:r w:rsidR="00417252">
        <w:t xml:space="preserve"> </w:t>
      </w:r>
      <w:r w:rsidR="00A7647A">
        <w:t>g</w:t>
      </w:r>
      <w:r w:rsidR="00417252">
        <w:t xml:space="preserve">. </w:t>
      </w:r>
      <w:r w:rsidR="00AB7EEF">
        <w:t>nastali izdaci za sistematske preglede djelatnika</w:t>
      </w:r>
      <w:r w:rsidR="00417252">
        <w:t xml:space="preserve"> kojih nije bilo u prethodnoj godini.</w:t>
      </w:r>
    </w:p>
    <w:p w14:paraId="232CA47A" w14:textId="77777777" w:rsidR="000F1D65" w:rsidRDefault="000F1D65" w:rsidP="006B48A6">
      <w:pPr>
        <w:pStyle w:val="Bezproreda"/>
      </w:pPr>
    </w:p>
    <w:p w14:paraId="7B1D7C6E" w14:textId="1016F14F" w:rsidR="00AB7EEF" w:rsidRPr="00AB7EEF" w:rsidRDefault="00AB7EEF" w:rsidP="006B48A6">
      <w:pPr>
        <w:pStyle w:val="Bezproreda"/>
        <w:rPr>
          <w:b/>
          <w:bCs/>
        </w:rPr>
      </w:pPr>
      <w:r w:rsidRPr="00AB7EEF">
        <w:rPr>
          <w:b/>
          <w:bCs/>
        </w:rPr>
        <w:t xml:space="preserve">Bilješka br. </w:t>
      </w:r>
      <w:r w:rsidR="00417252">
        <w:rPr>
          <w:b/>
          <w:bCs/>
        </w:rPr>
        <w:t>19</w:t>
      </w:r>
      <w:r w:rsidRPr="00AB7EEF">
        <w:rPr>
          <w:b/>
          <w:bCs/>
        </w:rPr>
        <w:t xml:space="preserve"> – šifra 3237 Intelektualne i osobne usluge</w:t>
      </w:r>
    </w:p>
    <w:p w14:paraId="179DA449" w14:textId="567BDC5F" w:rsidR="00AB7EEF" w:rsidRDefault="00AB7EEF" w:rsidP="006B48A6">
      <w:pPr>
        <w:pStyle w:val="Bezproreda"/>
      </w:pPr>
      <w:r>
        <w:t>Na ovoj šifri u prethodnoj i tekućoj godini evidentirani su izdaci po ugovoru o djelu za rad e-tehničara i provedbu građanskog odgoja</w:t>
      </w:r>
      <w:r w:rsidR="00417252">
        <w:t>, a u 2024. g. nastali su i izdaci po ugovoru o djelu (radionice) vezano za projekt „Igraonica u šumi“.</w:t>
      </w:r>
      <w:r>
        <w:t xml:space="preserve"> </w:t>
      </w:r>
    </w:p>
    <w:p w14:paraId="3156837D" w14:textId="77777777" w:rsidR="00AB7EEF" w:rsidRDefault="00AB7EEF" w:rsidP="006B48A6">
      <w:pPr>
        <w:pStyle w:val="Bezproreda"/>
      </w:pPr>
    </w:p>
    <w:p w14:paraId="35D64053" w14:textId="766B0228" w:rsidR="00AB7EEF" w:rsidRPr="00AB7EEF" w:rsidRDefault="00AB7EEF" w:rsidP="006B48A6">
      <w:pPr>
        <w:pStyle w:val="Bezproreda"/>
        <w:rPr>
          <w:b/>
          <w:bCs/>
        </w:rPr>
      </w:pPr>
      <w:r w:rsidRPr="00AB7EEF">
        <w:rPr>
          <w:b/>
          <w:bCs/>
        </w:rPr>
        <w:t>Bilješka</w:t>
      </w:r>
      <w:r w:rsidR="004F64FE">
        <w:rPr>
          <w:b/>
          <w:bCs/>
        </w:rPr>
        <w:t xml:space="preserve"> br.</w:t>
      </w:r>
      <w:r w:rsidRPr="00AB7EEF">
        <w:rPr>
          <w:b/>
          <w:bCs/>
        </w:rPr>
        <w:t xml:space="preserve"> 2</w:t>
      </w:r>
      <w:r w:rsidR="00417252">
        <w:rPr>
          <w:b/>
          <w:bCs/>
        </w:rPr>
        <w:t>0</w:t>
      </w:r>
      <w:r w:rsidRPr="00AB7EEF">
        <w:rPr>
          <w:b/>
          <w:bCs/>
        </w:rPr>
        <w:t xml:space="preserve"> – šifra 329 Ostali nespomenuti rashodi poslovanja</w:t>
      </w:r>
    </w:p>
    <w:p w14:paraId="33622D57" w14:textId="2D4B56B0" w:rsidR="00AB7EEF" w:rsidRDefault="00AB7EEF" w:rsidP="006B48A6">
      <w:pPr>
        <w:pStyle w:val="Bezproreda"/>
      </w:pPr>
      <w:r>
        <w:t xml:space="preserve">Na ovoj šifri evidentirani su izdaci za učeničke izlete i ekskurzije koji su realizirani u većoj mjeri nego prethodne godine i cijene </w:t>
      </w:r>
      <w:r w:rsidR="004F64FE">
        <w:t>kojih</w:t>
      </w:r>
      <w:r>
        <w:t xml:space="preserve"> su povećane u odnosu na prethodnu godinu, te povećani iznos naknade koju škola plaća zbog nezapošljavanja određenog broj osoba sa invaliditetom.</w:t>
      </w:r>
    </w:p>
    <w:p w14:paraId="55F2F636" w14:textId="77777777" w:rsidR="009851EF" w:rsidRPr="000F1D65" w:rsidRDefault="009851EF" w:rsidP="006B48A6">
      <w:pPr>
        <w:pStyle w:val="Bezproreda"/>
      </w:pPr>
    </w:p>
    <w:p w14:paraId="02AE951F" w14:textId="78AC47DE" w:rsidR="00E6515E" w:rsidRDefault="00A7647A" w:rsidP="006B48A6">
      <w:pPr>
        <w:pStyle w:val="Bezproreda"/>
        <w:rPr>
          <w:b/>
        </w:rPr>
      </w:pPr>
      <w:r>
        <w:rPr>
          <w:b/>
        </w:rPr>
        <w:t xml:space="preserve">Bilješka br. </w:t>
      </w:r>
      <w:r w:rsidR="00AB7EEF">
        <w:rPr>
          <w:b/>
        </w:rPr>
        <w:t>2</w:t>
      </w:r>
      <w:r w:rsidR="00417252">
        <w:rPr>
          <w:b/>
        </w:rPr>
        <w:t>1</w:t>
      </w:r>
      <w:r>
        <w:rPr>
          <w:b/>
        </w:rPr>
        <w:t xml:space="preserve"> – šifra 3722 – Naknade građanima i kućanstvima u n</w:t>
      </w:r>
      <w:r w:rsidR="0031018C">
        <w:rPr>
          <w:b/>
        </w:rPr>
        <w:t>aravi</w:t>
      </w:r>
    </w:p>
    <w:p w14:paraId="7E9B6D98" w14:textId="2BC8FC3C" w:rsidR="00FE3024" w:rsidRDefault="00A7647A" w:rsidP="006B48A6">
      <w:pPr>
        <w:pStyle w:val="Bezproreda"/>
      </w:pPr>
      <w:r>
        <w:t>Na ovoj šifri</w:t>
      </w:r>
      <w:r w:rsidR="009307E5">
        <w:t xml:space="preserve"> evidentirani su izdaci za radne</w:t>
      </w:r>
      <w:r w:rsidR="00FE3024">
        <w:t xml:space="preserve"> (jednogodišnje) udžbenike za učenike</w:t>
      </w:r>
      <w:r w:rsidR="00417252">
        <w:t xml:space="preserve"> cijene kojih su povećane u odnosu na 2023. g.</w:t>
      </w:r>
    </w:p>
    <w:p w14:paraId="004D2CCD" w14:textId="77777777" w:rsidR="004F64FE" w:rsidRDefault="004F64FE" w:rsidP="006B48A6">
      <w:pPr>
        <w:pStyle w:val="Bezproreda"/>
      </w:pPr>
    </w:p>
    <w:p w14:paraId="738E223C" w14:textId="72EFE2E4" w:rsidR="004F64FE" w:rsidRPr="004F64FE" w:rsidRDefault="004F64FE" w:rsidP="006B48A6">
      <w:pPr>
        <w:pStyle w:val="Bezproreda"/>
        <w:rPr>
          <w:b/>
          <w:bCs/>
        </w:rPr>
      </w:pPr>
      <w:r w:rsidRPr="004F64FE">
        <w:rPr>
          <w:b/>
          <w:bCs/>
        </w:rPr>
        <w:t>Bilješka br. 2</w:t>
      </w:r>
      <w:r w:rsidR="00417252">
        <w:rPr>
          <w:b/>
          <w:bCs/>
        </w:rPr>
        <w:t>2</w:t>
      </w:r>
      <w:r w:rsidRPr="004F64FE">
        <w:rPr>
          <w:b/>
          <w:bCs/>
        </w:rPr>
        <w:t xml:space="preserve"> – šifra 3812 – Tekuće donacije u naravi</w:t>
      </w:r>
    </w:p>
    <w:p w14:paraId="061820EB" w14:textId="48D14578" w:rsidR="004F64FE" w:rsidRDefault="004F64FE" w:rsidP="006B48A6">
      <w:pPr>
        <w:pStyle w:val="Bezproreda"/>
      </w:pPr>
      <w:r>
        <w:t>U tekuće donacije u naravi prema uputi</w:t>
      </w:r>
      <w:r w:rsidR="00417252">
        <w:t xml:space="preserve"> i prethodne i tekuće godine</w:t>
      </w:r>
      <w:r>
        <w:t xml:space="preserve"> knjižena je donacija higijenskih potrepština za učenice škole.</w:t>
      </w:r>
    </w:p>
    <w:p w14:paraId="2BC86E49" w14:textId="77777777" w:rsidR="00812FF5" w:rsidRDefault="00812FF5" w:rsidP="006B48A6">
      <w:pPr>
        <w:pStyle w:val="Bezproreda"/>
      </w:pPr>
    </w:p>
    <w:p w14:paraId="3D817826" w14:textId="77777777" w:rsidR="00880EA8" w:rsidRDefault="00880EA8" w:rsidP="006B48A6">
      <w:pPr>
        <w:pStyle w:val="Bezproreda"/>
      </w:pPr>
    </w:p>
    <w:p w14:paraId="433BC00F" w14:textId="2EAAF375" w:rsidR="00E6515E" w:rsidRPr="00F77D44" w:rsidRDefault="00A7647A" w:rsidP="00AD3B9A">
      <w:pPr>
        <w:pStyle w:val="Bezproreda"/>
        <w:spacing w:line="276" w:lineRule="auto"/>
        <w:rPr>
          <w:b/>
        </w:rPr>
      </w:pPr>
      <w:r>
        <w:rPr>
          <w:b/>
        </w:rPr>
        <w:lastRenderedPageBreak/>
        <w:t xml:space="preserve">Bilješka br. </w:t>
      </w:r>
      <w:r w:rsidR="00EC4000">
        <w:rPr>
          <w:b/>
        </w:rPr>
        <w:t>2</w:t>
      </w:r>
      <w:r w:rsidR="00417252">
        <w:rPr>
          <w:b/>
        </w:rPr>
        <w:t>3</w:t>
      </w:r>
      <w:r>
        <w:rPr>
          <w:b/>
        </w:rPr>
        <w:t xml:space="preserve"> – šifra 96 – Obračunati prihodi poslovanja - nenaplaćeni</w:t>
      </w:r>
    </w:p>
    <w:p w14:paraId="6643DB9C" w14:textId="044E097C" w:rsidR="00E6515E" w:rsidRDefault="00E6515E" w:rsidP="006B48A6">
      <w:pPr>
        <w:pStyle w:val="Bezproreda"/>
      </w:pPr>
      <w:r>
        <w:t xml:space="preserve">U obračunatim prihodima poslovanja – nenaplaćenim </w:t>
      </w:r>
      <w:r w:rsidR="00CD600A">
        <w:t xml:space="preserve">u </w:t>
      </w:r>
      <w:r>
        <w:t>iskazana su</w:t>
      </w:r>
      <w:r w:rsidR="00A7647A">
        <w:t xml:space="preserve"> potraživanja od korisnika za najam školske sport</w:t>
      </w:r>
      <w:r w:rsidR="0031018C">
        <w:t>ske dvorane</w:t>
      </w:r>
      <w:r w:rsidR="00A7647A">
        <w:t xml:space="preserve"> mjesec prosinac 202</w:t>
      </w:r>
      <w:r w:rsidR="0031018C">
        <w:t>4</w:t>
      </w:r>
      <w:r w:rsidR="006E7C72">
        <w:t>. godine.</w:t>
      </w:r>
      <w:r w:rsidR="00CD600A">
        <w:t xml:space="preserve"> </w:t>
      </w:r>
      <w:r w:rsidR="0031018C">
        <w:t>Na kraju 2023. g. ovih potraživanja nije bilo.</w:t>
      </w:r>
    </w:p>
    <w:p w14:paraId="544CD98B" w14:textId="77777777" w:rsidR="00E6515E" w:rsidRDefault="00E6515E" w:rsidP="006B48A6">
      <w:pPr>
        <w:pStyle w:val="Bezproreda"/>
      </w:pPr>
    </w:p>
    <w:p w14:paraId="23429C97" w14:textId="77777777" w:rsidR="00E10CCC" w:rsidRDefault="00E10CCC" w:rsidP="006B48A6">
      <w:pPr>
        <w:pStyle w:val="Bezproreda"/>
      </w:pPr>
    </w:p>
    <w:p w14:paraId="4D7E0055" w14:textId="77777777" w:rsidR="00A623A2" w:rsidRDefault="00A623A2" w:rsidP="006B48A6">
      <w:pPr>
        <w:pStyle w:val="Bezproreda"/>
        <w:rPr>
          <w:b/>
          <w:u w:val="single"/>
        </w:rPr>
      </w:pPr>
      <w:r w:rsidRPr="00F77D44">
        <w:rPr>
          <w:b/>
          <w:u w:val="single"/>
        </w:rPr>
        <w:t>Bilješke uz Izvještaj o obavezama</w:t>
      </w:r>
    </w:p>
    <w:p w14:paraId="75DF8E8C" w14:textId="77777777" w:rsidR="00A7647A" w:rsidRDefault="00A7647A" w:rsidP="006B48A6">
      <w:pPr>
        <w:pStyle w:val="Bezproreda"/>
        <w:rPr>
          <w:b/>
          <w:u w:val="single"/>
        </w:rPr>
      </w:pPr>
    </w:p>
    <w:p w14:paraId="1C6C909D" w14:textId="77777777" w:rsidR="00A7647A" w:rsidRDefault="00A7647A" w:rsidP="00CD600A">
      <w:pPr>
        <w:pStyle w:val="Bezproreda"/>
        <w:spacing w:line="276" w:lineRule="auto"/>
        <w:rPr>
          <w:b/>
        </w:rPr>
      </w:pPr>
      <w:r w:rsidRPr="00A7647A">
        <w:rPr>
          <w:b/>
        </w:rPr>
        <w:t>Bilješka br.</w:t>
      </w:r>
      <w:r>
        <w:rPr>
          <w:b/>
        </w:rPr>
        <w:t xml:space="preserve"> 1 – šifra V001 Stanje obaveza 1. siječnja </w:t>
      </w:r>
    </w:p>
    <w:p w14:paraId="0BF4A557" w14:textId="2C30D623" w:rsidR="00A7647A" w:rsidRPr="00A7647A" w:rsidRDefault="00A7647A" w:rsidP="006B48A6">
      <w:pPr>
        <w:pStyle w:val="Bezproreda"/>
      </w:pPr>
      <w:r w:rsidRPr="00A7647A">
        <w:t>Stanje obaveza</w:t>
      </w:r>
      <w:r>
        <w:t xml:space="preserve"> 1. siječnja odnosi se na plaću i naknade za mjesec prosinac 202</w:t>
      </w:r>
      <w:r w:rsidR="0031018C">
        <w:t>3</w:t>
      </w:r>
      <w:r>
        <w:t>.g.</w:t>
      </w:r>
      <w:r w:rsidR="00007EA7">
        <w:t xml:space="preserve">, te na </w:t>
      </w:r>
      <w:r w:rsidR="004F64FE">
        <w:t>materijalno-financijske obaveze</w:t>
      </w:r>
      <w:r w:rsidR="00007EA7">
        <w:t xml:space="preserve"> iz prosinca 202</w:t>
      </w:r>
      <w:r w:rsidR="0031018C">
        <w:t>3</w:t>
      </w:r>
      <w:r w:rsidR="00007EA7">
        <w:t>.g. za koje su računi zaprimljeni i podmireni u siječnju 202</w:t>
      </w:r>
      <w:r w:rsidR="0031018C">
        <w:t>4</w:t>
      </w:r>
      <w:r w:rsidR="00007EA7">
        <w:t>.</w:t>
      </w:r>
      <w:r w:rsidR="0031018C">
        <w:t xml:space="preserve"> </w:t>
      </w:r>
      <w:r w:rsidR="00007EA7">
        <w:t>g.</w:t>
      </w:r>
    </w:p>
    <w:p w14:paraId="1621492A" w14:textId="77777777" w:rsidR="004F64FE" w:rsidRDefault="004F64FE" w:rsidP="006B48A6">
      <w:pPr>
        <w:pStyle w:val="Bezproreda"/>
      </w:pPr>
    </w:p>
    <w:p w14:paraId="604D1996" w14:textId="59CC13B5" w:rsidR="00A623A2" w:rsidRPr="00F77D44" w:rsidRDefault="00007EA7" w:rsidP="00AD3B9A">
      <w:pPr>
        <w:pStyle w:val="Bezproreda"/>
        <w:spacing w:line="276" w:lineRule="auto"/>
        <w:rPr>
          <w:b/>
        </w:rPr>
      </w:pPr>
      <w:r>
        <w:rPr>
          <w:b/>
        </w:rPr>
        <w:t xml:space="preserve">Bilješka br. 2 – šifra </w:t>
      </w:r>
      <w:r w:rsidR="00933463">
        <w:rPr>
          <w:b/>
        </w:rPr>
        <w:t>V</w:t>
      </w:r>
      <w:r>
        <w:rPr>
          <w:b/>
        </w:rPr>
        <w:t>003 Međusobne oba</w:t>
      </w:r>
      <w:r w:rsidR="004D46B7">
        <w:rPr>
          <w:b/>
        </w:rPr>
        <w:t>ve</w:t>
      </w:r>
      <w:r w:rsidR="00855184">
        <w:rPr>
          <w:b/>
        </w:rPr>
        <w:t>ze</w:t>
      </w:r>
      <w:r>
        <w:rPr>
          <w:b/>
        </w:rPr>
        <w:t xml:space="preserve"> subjekata općeg proračuna</w:t>
      </w:r>
    </w:p>
    <w:p w14:paraId="08DB70C1" w14:textId="6584614A" w:rsidR="00A623A2" w:rsidRDefault="00A623A2" w:rsidP="006B48A6">
      <w:pPr>
        <w:pStyle w:val="Bezproreda"/>
      </w:pPr>
      <w:r>
        <w:t>Pod međusobnim obavezama proračunskih korisnika iskazan je iznos bol</w:t>
      </w:r>
      <w:r w:rsidR="00007EA7">
        <w:t>ovanja na teret HZZO-a</w:t>
      </w:r>
      <w:r w:rsidR="004F64FE">
        <w:t>.</w:t>
      </w:r>
      <w:r w:rsidR="00F800F5">
        <w:t xml:space="preserve"> Ove obaveze su znatno manje nego prethodne godine zbog nekoliko refundacija </w:t>
      </w:r>
      <w:r w:rsidR="00933463">
        <w:t>–</w:t>
      </w:r>
      <w:r w:rsidR="00F800F5">
        <w:t xml:space="preserve"> kompenzacija</w:t>
      </w:r>
      <w:r w:rsidR="00933463">
        <w:t xml:space="preserve"> čime su zatvorene obaveze.</w:t>
      </w:r>
    </w:p>
    <w:p w14:paraId="658146BF" w14:textId="77777777" w:rsidR="00A623A2" w:rsidRDefault="00A623A2" w:rsidP="006B48A6">
      <w:pPr>
        <w:pStyle w:val="Bezproreda"/>
      </w:pPr>
    </w:p>
    <w:p w14:paraId="3F821D29" w14:textId="00C66D13" w:rsidR="00933463" w:rsidRPr="00933463" w:rsidRDefault="00933463" w:rsidP="006B48A6">
      <w:pPr>
        <w:pStyle w:val="Bezproreda"/>
        <w:rPr>
          <w:b/>
          <w:bCs/>
        </w:rPr>
      </w:pPr>
      <w:r w:rsidRPr="00933463">
        <w:rPr>
          <w:b/>
          <w:bCs/>
        </w:rPr>
        <w:t>Bilješka br. 3 – šifra V006 Stanje obaveza na kraju izvještajnog razdoblja</w:t>
      </w:r>
    </w:p>
    <w:p w14:paraId="29B44419" w14:textId="49173065" w:rsidR="00933463" w:rsidRDefault="00933463" w:rsidP="006B48A6">
      <w:pPr>
        <w:pStyle w:val="Bezproreda"/>
      </w:pPr>
      <w:r>
        <w:t xml:space="preserve">Obaveze na kraju izvještajnog razdoblja, na dan 31.12.2024. g., unatoč značajnom </w:t>
      </w:r>
      <w:r w:rsidR="009851EF">
        <w:t>smanjenju</w:t>
      </w:r>
      <w:r>
        <w:t xml:space="preserve"> međusobnih obaveza subjekata unutar općeg proračuna (bolovanje HZZO), veće su od onih na početku izvještajnog razdoblja jer su povećane obaveze za plaće zaposlenika zbog povećanja koeficijenata, obaveze za rashode poslovanja veće su zbog povećanja cijena na tržištu i do kraja godine nije podmiren račun za nabavljene udžbenike.</w:t>
      </w:r>
    </w:p>
    <w:p w14:paraId="394FB518" w14:textId="77777777" w:rsidR="00933463" w:rsidRDefault="00933463" w:rsidP="006B48A6">
      <w:pPr>
        <w:pStyle w:val="Bezproreda"/>
      </w:pPr>
    </w:p>
    <w:p w14:paraId="2B83F4CA" w14:textId="4257FC7A" w:rsidR="00A623A2" w:rsidRPr="00F77D44" w:rsidRDefault="00007EA7" w:rsidP="00AD3B9A">
      <w:pPr>
        <w:pStyle w:val="Bezproreda"/>
        <w:spacing w:line="276" w:lineRule="auto"/>
        <w:rPr>
          <w:b/>
        </w:rPr>
      </w:pPr>
      <w:r>
        <w:rPr>
          <w:b/>
        </w:rPr>
        <w:t xml:space="preserve">Bilješka br. </w:t>
      </w:r>
      <w:r w:rsidR="00933463">
        <w:rPr>
          <w:b/>
        </w:rPr>
        <w:t>4</w:t>
      </w:r>
      <w:r>
        <w:rPr>
          <w:b/>
        </w:rPr>
        <w:t xml:space="preserve"> – šifra V009 Stanje nedospjelih obaveza na kraju izvještajnog razdoblja</w:t>
      </w:r>
    </w:p>
    <w:p w14:paraId="0052B657" w14:textId="68888E68" w:rsidR="00A623A2" w:rsidRDefault="00A623A2" w:rsidP="006B48A6">
      <w:pPr>
        <w:pStyle w:val="Bezproreda"/>
      </w:pPr>
      <w:r>
        <w:t>U nedospjelim obavezama za ras</w:t>
      </w:r>
      <w:r w:rsidR="00F77D44">
        <w:t>hode poslovanja iskazane su o</w:t>
      </w:r>
      <w:r>
        <w:t xml:space="preserve">baveze za plaću i prijevoz </w:t>
      </w:r>
      <w:r w:rsidR="00007EA7">
        <w:t>na posao za mjesec prosinac 202</w:t>
      </w:r>
      <w:r w:rsidR="00933463">
        <w:t>4</w:t>
      </w:r>
      <w:r>
        <w:t>. godine i</w:t>
      </w:r>
      <w:r w:rsidR="00F77D44">
        <w:t xml:space="preserve"> obaveze za ostale rashode poslov</w:t>
      </w:r>
      <w:r w:rsidR="000216F2">
        <w:t>anja koje dospijevaju u siječnju</w:t>
      </w:r>
      <w:r w:rsidR="00007EA7">
        <w:t xml:space="preserve"> 202</w:t>
      </w:r>
      <w:r w:rsidR="00933463">
        <w:t>5</w:t>
      </w:r>
      <w:r w:rsidR="00F77D44">
        <w:t>. godine.</w:t>
      </w:r>
    </w:p>
    <w:p w14:paraId="0029C9A1" w14:textId="77777777" w:rsidR="00D45AD4" w:rsidRDefault="00D45AD4" w:rsidP="006B48A6">
      <w:pPr>
        <w:pStyle w:val="Bezproreda"/>
      </w:pPr>
    </w:p>
    <w:p w14:paraId="5E28C46F" w14:textId="77777777" w:rsidR="00D45AD4" w:rsidRDefault="00D45AD4" w:rsidP="006B48A6">
      <w:pPr>
        <w:pStyle w:val="Bezproreda"/>
      </w:pPr>
    </w:p>
    <w:p w14:paraId="5D04BF36" w14:textId="77777777" w:rsidR="00D45AD4" w:rsidRDefault="00D45AD4" w:rsidP="006B48A6">
      <w:pPr>
        <w:pStyle w:val="Bezproreda"/>
        <w:rPr>
          <w:b/>
          <w:u w:val="single"/>
        </w:rPr>
      </w:pPr>
      <w:r>
        <w:rPr>
          <w:b/>
          <w:u w:val="single"/>
        </w:rPr>
        <w:t>Bilješke uz obrazac P-VRIO</w:t>
      </w:r>
    </w:p>
    <w:p w14:paraId="191A3438" w14:textId="2D68C621" w:rsidR="00D45AD4" w:rsidRDefault="00D45AD4" w:rsidP="006B48A6">
      <w:pPr>
        <w:pStyle w:val="Bezproreda"/>
      </w:pPr>
    </w:p>
    <w:p w14:paraId="7155697F" w14:textId="01A2AAC2" w:rsidR="00855184" w:rsidRDefault="00933463" w:rsidP="006B48A6">
      <w:pPr>
        <w:pStyle w:val="Bezproreda"/>
      </w:pPr>
      <w:r>
        <w:t>U 2024. g. nije bilo poslovnih događaja koji bi mijenjali vrijednost ili obujam imovine ili obaveza, a da pri tome ne bi bili iskazani</w:t>
      </w:r>
      <w:r w:rsidR="003D357F">
        <w:t xml:space="preserve"> prihodi ili rashodi niti primici ili izdaci.</w:t>
      </w:r>
    </w:p>
    <w:p w14:paraId="6237546D" w14:textId="77777777" w:rsidR="003D357F" w:rsidRDefault="003D357F" w:rsidP="006B48A6">
      <w:pPr>
        <w:pStyle w:val="Bezproreda"/>
      </w:pPr>
    </w:p>
    <w:p w14:paraId="19F1408C" w14:textId="77777777" w:rsidR="00880EA8" w:rsidRDefault="00880EA8" w:rsidP="006B48A6">
      <w:pPr>
        <w:pStyle w:val="Bezproreda"/>
      </w:pPr>
    </w:p>
    <w:p w14:paraId="74BD1CA1" w14:textId="77777777" w:rsidR="00D45AD4" w:rsidRPr="00D45AD4" w:rsidRDefault="00275C9B" w:rsidP="006B48A6">
      <w:pPr>
        <w:pStyle w:val="Bezproreda"/>
        <w:rPr>
          <w:b/>
          <w:u w:val="single"/>
        </w:rPr>
      </w:pPr>
      <w:r>
        <w:rPr>
          <w:b/>
          <w:u w:val="single"/>
        </w:rPr>
        <w:t>Bilješke uz obrazac RAS-funk</w:t>
      </w:r>
      <w:r w:rsidR="00D45AD4" w:rsidRPr="00D45AD4">
        <w:rPr>
          <w:b/>
          <w:u w:val="single"/>
        </w:rPr>
        <w:t>cijski</w:t>
      </w:r>
    </w:p>
    <w:p w14:paraId="1600311F" w14:textId="77777777" w:rsidR="00D45AD4" w:rsidRDefault="00D45AD4" w:rsidP="006B48A6">
      <w:pPr>
        <w:pStyle w:val="Bezproreda"/>
      </w:pPr>
    </w:p>
    <w:p w14:paraId="206923A4" w14:textId="0D753732" w:rsidR="00D45AD4" w:rsidRPr="00D45AD4" w:rsidRDefault="00007EA7" w:rsidP="006B48A6">
      <w:pPr>
        <w:pStyle w:val="Bezproreda"/>
        <w:rPr>
          <w:b/>
        </w:rPr>
      </w:pPr>
      <w:r>
        <w:rPr>
          <w:b/>
        </w:rPr>
        <w:t xml:space="preserve">Bilješka br. 1 – šifra 09 </w:t>
      </w:r>
      <w:r w:rsidR="003D357F">
        <w:rPr>
          <w:b/>
        </w:rPr>
        <w:t>O</w:t>
      </w:r>
      <w:r>
        <w:rPr>
          <w:b/>
        </w:rPr>
        <w:t>brazovanje</w:t>
      </w:r>
    </w:p>
    <w:p w14:paraId="7C8918F3" w14:textId="2A734490" w:rsidR="00D45AD4" w:rsidRDefault="00D45AD4" w:rsidP="006B48A6">
      <w:pPr>
        <w:pStyle w:val="Bezproreda"/>
      </w:pPr>
      <w:r>
        <w:t>Na poziciji obrazovanje iskazani su ukupni rashodi poslovanja škole.</w:t>
      </w:r>
    </w:p>
    <w:p w14:paraId="328F2255" w14:textId="77777777" w:rsidR="00D45AD4" w:rsidRDefault="00D45AD4" w:rsidP="006B48A6">
      <w:pPr>
        <w:pStyle w:val="Bezproreda"/>
      </w:pPr>
    </w:p>
    <w:p w14:paraId="3824DAB1" w14:textId="77777777" w:rsidR="00D45AD4" w:rsidRPr="00D45AD4" w:rsidRDefault="00007EA7" w:rsidP="006B48A6">
      <w:pPr>
        <w:pStyle w:val="Bezproreda"/>
        <w:rPr>
          <w:b/>
        </w:rPr>
      </w:pPr>
      <w:r>
        <w:rPr>
          <w:b/>
        </w:rPr>
        <w:t>Bilješka br. 2 – šifra 096 Dodatne usluge u obrazovanju</w:t>
      </w:r>
    </w:p>
    <w:p w14:paraId="78E67A89" w14:textId="77777777" w:rsidR="00D45AD4" w:rsidRPr="00D45AD4" w:rsidRDefault="00007EA7" w:rsidP="006B48A6">
      <w:pPr>
        <w:pStyle w:val="Bezproreda"/>
      </w:pPr>
      <w:r>
        <w:t>Pod dodatnim uslugama</w:t>
      </w:r>
      <w:r w:rsidR="00D45AD4">
        <w:t xml:space="preserve"> u obrazovanju iskazani su izdaci za prehranu učenika u školskoj kuhinji.</w:t>
      </w:r>
    </w:p>
    <w:p w14:paraId="3CF7C97D" w14:textId="77777777" w:rsidR="00D45AD4" w:rsidRDefault="00D45AD4" w:rsidP="006B48A6">
      <w:pPr>
        <w:pStyle w:val="Bezproreda"/>
        <w:rPr>
          <w:b/>
          <w:u w:val="single"/>
        </w:rPr>
      </w:pPr>
    </w:p>
    <w:p w14:paraId="0413AD03" w14:textId="16B4869D" w:rsidR="00F77D44" w:rsidRDefault="00007EA7" w:rsidP="006B48A6">
      <w:pPr>
        <w:pStyle w:val="Bezproreda"/>
      </w:pPr>
      <w:r>
        <w:t>U Radoboju, 30. siječnja 202</w:t>
      </w:r>
      <w:r w:rsidR="003D357F">
        <w:t>5</w:t>
      </w:r>
      <w:r w:rsidR="00F77D44">
        <w:t xml:space="preserve">. </w:t>
      </w:r>
    </w:p>
    <w:p w14:paraId="01E0F47B" w14:textId="77777777" w:rsidR="00A57A16" w:rsidRDefault="00A57A16" w:rsidP="006B48A6">
      <w:pPr>
        <w:pStyle w:val="Bezproreda"/>
      </w:pPr>
    </w:p>
    <w:p w14:paraId="2E0FC27D" w14:textId="042B91DF" w:rsidR="00F77D44" w:rsidRDefault="00922ACA" w:rsidP="006B48A6">
      <w:pPr>
        <w:pStyle w:val="Bezproreda"/>
      </w:pPr>
      <w:r>
        <w:t>O</w:t>
      </w:r>
      <w:r w:rsidR="003A2387">
        <w:t>soba za kontakt</w:t>
      </w:r>
      <w:r w:rsidR="00F77D44">
        <w:t xml:space="preserve">: Dubravka Ranogajec Vuđan                                      </w:t>
      </w:r>
      <w:r w:rsidR="009307E5">
        <w:t xml:space="preserve">  Odgovorna osoba – Ravnatelj</w:t>
      </w:r>
      <w:r w:rsidR="00C6041E">
        <w:t>ica</w:t>
      </w:r>
      <w:r w:rsidR="00F77D44">
        <w:t>:</w:t>
      </w:r>
    </w:p>
    <w:p w14:paraId="2DA50AE8" w14:textId="77777777" w:rsidR="00F77D44" w:rsidRDefault="00AB0AD3" w:rsidP="006B48A6">
      <w:pPr>
        <w:pStyle w:val="Bezproreda"/>
      </w:pPr>
      <w:r>
        <w:t>Telefon za kontakt:  049/349-143</w:t>
      </w:r>
    </w:p>
    <w:p w14:paraId="592FC788" w14:textId="77777777" w:rsidR="009851EF" w:rsidRDefault="00F77D44" w:rsidP="006B48A6">
      <w:pPr>
        <w:pStyle w:val="Bezproreda"/>
      </w:pPr>
      <w:r>
        <w:tab/>
      </w:r>
      <w:r>
        <w:tab/>
      </w:r>
      <w:r>
        <w:tab/>
      </w:r>
      <w:r>
        <w:tab/>
      </w:r>
      <w:r>
        <w:tab/>
      </w:r>
      <w:r>
        <w:tab/>
      </w:r>
      <w:r>
        <w:tab/>
      </w:r>
      <w:r>
        <w:tab/>
        <w:t xml:space="preserve">         </w:t>
      </w:r>
      <w:r w:rsidR="009851EF">
        <w:t xml:space="preserve">            </w:t>
      </w:r>
    </w:p>
    <w:p w14:paraId="2FA03A6D" w14:textId="0C866B8C" w:rsidR="00F77D44" w:rsidRDefault="009851EF" w:rsidP="006B48A6">
      <w:pPr>
        <w:pStyle w:val="Bezproreda"/>
      </w:pPr>
      <w:r>
        <w:t xml:space="preserve">                                                                                                                            </w:t>
      </w:r>
      <w:r w:rsidR="00F77D44">
        <w:t>_________________________</w:t>
      </w:r>
    </w:p>
    <w:p w14:paraId="30EE40C3" w14:textId="18998E42" w:rsidR="00F77D44" w:rsidRDefault="00F77D44" w:rsidP="006B48A6">
      <w:pPr>
        <w:pStyle w:val="Bezproreda"/>
      </w:pPr>
      <w:r>
        <w:tab/>
      </w:r>
      <w:r>
        <w:tab/>
      </w:r>
      <w:r>
        <w:tab/>
      </w:r>
      <w:r>
        <w:tab/>
      </w:r>
      <w:r>
        <w:tab/>
      </w:r>
      <w:r>
        <w:tab/>
      </w:r>
      <w:r>
        <w:tab/>
      </w:r>
      <w:r>
        <w:tab/>
        <w:t xml:space="preserve">        </w:t>
      </w:r>
      <w:r w:rsidR="00880EA8">
        <w:t xml:space="preserve">               </w:t>
      </w:r>
      <w:r>
        <w:t xml:space="preserve">  </w:t>
      </w:r>
      <w:r w:rsidR="009307E5">
        <w:t>D</w:t>
      </w:r>
      <w:r w:rsidR="00C6041E">
        <w:t>ijana Šalković</w:t>
      </w:r>
    </w:p>
    <w:p w14:paraId="3F375886" w14:textId="77777777" w:rsidR="006B48A6" w:rsidRDefault="006B48A6" w:rsidP="00AD3B9A">
      <w:pPr>
        <w:pStyle w:val="Bezproreda"/>
      </w:pPr>
    </w:p>
    <w:sectPr w:rsidR="006B48A6" w:rsidSect="00880EA8">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6853"/>
    <w:multiLevelType w:val="hybridMultilevel"/>
    <w:tmpl w:val="0554CED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CFB52CA"/>
    <w:multiLevelType w:val="hybridMultilevel"/>
    <w:tmpl w:val="4B929388"/>
    <w:lvl w:ilvl="0" w:tplc="BC6E630C">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5B077E3"/>
    <w:multiLevelType w:val="hybridMultilevel"/>
    <w:tmpl w:val="566842A4"/>
    <w:lvl w:ilvl="0" w:tplc="C77C8BD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0967781"/>
    <w:multiLevelType w:val="hybridMultilevel"/>
    <w:tmpl w:val="01EAA73C"/>
    <w:lvl w:ilvl="0" w:tplc="041A0017">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 w15:restartNumberingAfterBreak="0">
    <w:nsid w:val="7E63699C"/>
    <w:multiLevelType w:val="hybridMultilevel"/>
    <w:tmpl w:val="E8E06CC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17465420">
    <w:abstractNumId w:val="1"/>
  </w:num>
  <w:num w:numId="2" w16cid:durableId="1436515470">
    <w:abstractNumId w:val="2"/>
  </w:num>
  <w:num w:numId="3" w16cid:durableId="1502506682">
    <w:abstractNumId w:val="0"/>
  </w:num>
  <w:num w:numId="4" w16cid:durableId="1437091232">
    <w:abstractNumId w:val="3"/>
  </w:num>
  <w:num w:numId="5" w16cid:durableId="1461340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CB5"/>
    <w:rsid w:val="00007EA7"/>
    <w:rsid w:val="00012A4E"/>
    <w:rsid w:val="000216F2"/>
    <w:rsid w:val="000344EC"/>
    <w:rsid w:val="0005059A"/>
    <w:rsid w:val="00055CB5"/>
    <w:rsid w:val="000637BE"/>
    <w:rsid w:val="00064E64"/>
    <w:rsid w:val="00073497"/>
    <w:rsid w:val="000A3183"/>
    <w:rsid w:val="000D26F8"/>
    <w:rsid w:val="000F1D65"/>
    <w:rsid w:val="00126E5E"/>
    <w:rsid w:val="00132F2B"/>
    <w:rsid w:val="00136A72"/>
    <w:rsid w:val="001663C9"/>
    <w:rsid w:val="001A2D1C"/>
    <w:rsid w:val="001A572B"/>
    <w:rsid w:val="001B73D1"/>
    <w:rsid w:val="00211717"/>
    <w:rsid w:val="00211766"/>
    <w:rsid w:val="00270E83"/>
    <w:rsid w:val="00275C9B"/>
    <w:rsid w:val="002A7021"/>
    <w:rsid w:val="0031018C"/>
    <w:rsid w:val="0039385C"/>
    <w:rsid w:val="00395AA2"/>
    <w:rsid w:val="00397DF6"/>
    <w:rsid w:val="003A2387"/>
    <w:rsid w:val="003D357F"/>
    <w:rsid w:val="00417252"/>
    <w:rsid w:val="004A680B"/>
    <w:rsid w:val="004B0BB6"/>
    <w:rsid w:val="004D46B7"/>
    <w:rsid w:val="004F64FE"/>
    <w:rsid w:val="00504A4B"/>
    <w:rsid w:val="00534D79"/>
    <w:rsid w:val="00560E57"/>
    <w:rsid w:val="00567635"/>
    <w:rsid w:val="005872AD"/>
    <w:rsid w:val="005F1BC1"/>
    <w:rsid w:val="005F746C"/>
    <w:rsid w:val="006413C4"/>
    <w:rsid w:val="00660F13"/>
    <w:rsid w:val="006753BC"/>
    <w:rsid w:val="00694077"/>
    <w:rsid w:val="006B48A6"/>
    <w:rsid w:val="006E0E4D"/>
    <w:rsid w:val="006E7C72"/>
    <w:rsid w:val="00700B73"/>
    <w:rsid w:val="007012DA"/>
    <w:rsid w:val="00735510"/>
    <w:rsid w:val="00744DD8"/>
    <w:rsid w:val="00763D0A"/>
    <w:rsid w:val="0076721A"/>
    <w:rsid w:val="007A65A7"/>
    <w:rsid w:val="007B6DDB"/>
    <w:rsid w:val="00811329"/>
    <w:rsid w:val="00812FF5"/>
    <w:rsid w:val="00855184"/>
    <w:rsid w:val="0085716B"/>
    <w:rsid w:val="008806B4"/>
    <w:rsid w:val="00880EA8"/>
    <w:rsid w:val="008D6B17"/>
    <w:rsid w:val="008E7AF3"/>
    <w:rsid w:val="009142C4"/>
    <w:rsid w:val="00922ACA"/>
    <w:rsid w:val="009307E5"/>
    <w:rsid w:val="00933463"/>
    <w:rsid w:val="0096509F"/>
    <w:rsid w:val="009823E7"/>
    <w:rsid w:val="009851EF"/>
    <w:rsid w:val="009D1A12"/>
    <w:rsid w:val="009D6EF9"/>
    <w:rsid w:val="00A074DF"/>
    <w:rsid w:val="00A27E1A"/>
    <w:rsid w:val="00A57A16"/>
    <w:rsid w:val="00A623A2"/>
    <w:rsid w:val="00A7647A"/>
    <w:rsid w:val="00A764E8"/>
    <w:rsid w:val="00A87D20"/>
    <w:rsid w:val="00A91625"/>
    <w:rsid w:val="00AA4C09"/>
    <w:rsid w:val="00AB0AD3"/>
    <w:rsid w:val="00AB778F"/>
    <w:rsid w:val="00AB7EEF"/>
    <w:rsid w:val="00AD3B9A"/>
    <w:rsid w:val="00AD4AEA"/>
    <w:rsid w:val="00B237F4"/>
    <w:rsid w:val="00B922EA"/>
    <w:rsid w:val="00C32506"/>
    <w:rsid w:val="00C5733E"/>
    <w:rsid w:val="00C6041E"/>
    <w:rsid w:val="00C63382"/>
    <w:rsid w:val="00CD600A"/>
    <w:rsid w:val="00CE782B"/>
    <w:rsid w:val="00CF426E"/>
    <w:rsid w:val="00D21AEA"/>
    <w:rsid w:val="00D24C2D"/>
    <w:rsid w:val="00D45AD4"/>
    <w:rsid w:val="00D653B5"/>
    <w:rsid w:val="00D7102C"/>
    <w:rsid w:val="00D84CAC"/>
    <w:rsid w:val="00DF359F"/>
    <w:rsid w:val="00E10CCC"/>
    <w:rsid w:val="00E31447"/>
    <w:rsid w:val="00E421D1"/>
    <w:rsid w:val="00E6515E"/>
    <w:rsid w:val="00E86D04"/>
    <w:rsid w:val="00E86F9F"/>
    <w:rsid w:val="00EC4000"/>
    <w:rsid w:val="00ED3F03"/>
    <w:rsid w:val="00F34632"/>
    <w:rsid w:val="00F662F4"/>
    <w:rsid w:val="00F77D44"/>
    <w:rsid w:val="00F800F5"/>
    <w:rsid w:val="00FA18BF"/>
    <w:rsid w:val="00FE3024"/>
    <w:rsid w:val="00FF6A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38D1"/>
  <w15:docId w15:val="{E0BB957A-99C7-42AD-835D-4B0B7BBA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55CB5"/>
    <w:pPr>
      <w:spacing w:after="0" w:line="240" w:lineRule="auto"/>
    </w:pPr>
  </w:style>
  <w:style w:type="paragraph" w:styleId="Tekstbalonia">
    <w:name w:val="Balloon Text"/>
    <w:basedOn w:val="Normal"/>
    <w:link w:val="TekstbaloniaChar"/>
    <w:uiPriority w:val="99"/>
    <w:semiHidden/>
    <w:unhideWhenUsed/>
    <w:rsid w:val="00560E5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60E57"/>
    <w:rPr>
      <w:rFonts w:ascii="Tahoma" w:hAnsi="Tahoma" w:cs="Tahoma"/>
      <w:sz w:val="16"/>
      <w:szCs w:val="16"/>
    </w:rPr>
  </w:style>
  <w:style w:type="table" w:styleId="Reetkatablice">
    <w:name w:val="Table Grid"/>
    <w:basedOn w:val="Obinatablica"/>
    <w:uiPriority w:val="39"/>
    <w:rsid w:val="006E0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778</TotalTime>
  <Pages>1</Pages>
  <Words>2772</Words>
  <Characters>15807</Characters>
  <Application>Microsoft Office Word</Application>
  <DocSecurity>0</DocSecurity>
  <Lines>131</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Dubravka Ranogajec Vuđan</cp:lastModifiedBy>
  <cp:revision>22</cp:revision>
  <cp:lastPrinted>2025-01-29T13:13:00Z</cp:lastPrinted>
  <dcterms:created xsi:type="dcterms:W3CDTF">2021-01-27T18:15:00Z</dcterms:created>
  <dcterms:modified xsi:type="dcterms:W3CDTF">2025-01-29T13:14:00Z</dcterms:modified>
</cp:coreProperties>
</file>