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3560B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temelju članka 86. stavka 3. Zakona o odgoju i obrazovanju u osnovnoj i srednjoj školi (»Narodne novine«, broj 87/08., 86/09., 92/10., 105/10. – ispravak, 90/11., 16/12., 86/12., 94/13. i 152/14.), ministar znanosti, obrazovanja i sporta donosi</w:t>
      </w:r>
    </w:p>
    <w:p w14:paraId="7928AD0C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PRAVILNIK O KRITERIJIMA ZA IZRICANJE PEDAGOŠKIH MJERA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(Urednički pročišćeni tekst, „Narodne novine“, broj 94/15 i 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3/17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)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Članak 1.</w:t>
      </w:r>
    </w:p>
    <w:p w14:paraId="2883A963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(1) Ovim pravilnikom propisuju se kriteriji za izricanje pedagoških mjera učenicima osnovnih i srednjih škola.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(3) Izricanje pedagoških mjera temelji se na principima postupnosti, proporcionalnosti, pravednosti i pravodobnosti.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(4) Pedagoške mjere izriču se zbog povrede dužnosti, neispunjavanja obveza, nasilničkog ponašanja i drugih neprimjerenih ponašanja (u daljnjem tekstu: neprihvatljiva ponašanja).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(5) Pedagoške mjere za koje se utvrđuju kriteriji u: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a) osnovnoj školi su: opomena, ukor, strogi ukor i preseljenje u drugu školu,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b) srednjoj školi su: opomena, ukor, opomena pred isključenje i isključenje iz srednje škole.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(6) Pedagoške mjere izriču se prema težini neprihvatljivog ponašanja.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(7) Izrazi koji se koriste u ovome pravilniku, a koji imaju rodno značenje, bez obzira na to jesu li korišteni u muškome ili ženskome rodu obuhvaćaju na jednak način i muški i ženski rod.</w:t>
      </w:r>
    </w:p>
    <w:p w14:paraId="5E05F089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Članak 2.</w:t>
      </w:r>
    </w:p>
    <w:p w14:paraId="24E9B31A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14:paraId="3488C589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Članak 3.</w:t>
      </w:r>
    </w:p>
    <w:p w14:paraId="7E0EF17B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(1) Neprihvatljiva ponašanja na temelju kojih se izriču pedagoške mjere iz članka 1. stavka 5. ovoga pravilnika podijeljena su ovisno o težini na: lakša, teža, teška i osobito teška.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(2) Lakšim neprihvatljivim ponašanjima iz stavka 1. ovoga članka smatra se: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 xml:space="preserve">a) ometanje odgojno-obrazovnoga rada (npr. izazivanje nereda, stvaranje buke, 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pričanje nakon usmene opomene učitelja/nastavnika ili dovikivanje tijekom odgojno-obrazovnoga rada);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b) onečišćenje školskoga prostora i okoliša (npr. bacanje smeća izvan koševa za otpatke);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c) oštećivanje imovine u prostorima škole ili na drugome mjestu gdje se održava odgojno-obrazovni rad nanošenjem manje štete (npr. šaranje, urezivanje u namještaj);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d) nedopušteno korištenje informacijsko-komunikacijskih uređaja tijekom odgojno-obrazovnoga rada;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e) pomaganje ili poticanje ulaska neovlaštenih osoba u školski prostor;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f) poticanje drugih učenika na neprihvatljiva ponašanja;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g) uznemiravanje učenika ili radnika škole odnosno druge aktivnosti koje izazivaju nelagodu u drugih osoba, nakon što je učenik na to upozoren;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h) korištenje nedopuštenih izvora podataka u svrhu prepisivanja.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(3) Težim neprihvatljivim ponašanjima iz stavka 1. ovoga članka smatra se: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a) ometanje odgojno-obrazovnoga rada na način da je onemogućeno njegovo daljnje izvođenje;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b) povreda dostojanstva druge osobe omalovažavanjem, vrijeđanjem ili širenjem neistina i glasina o drugome učeniku ili radniku škole;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c) unošenje ili konzumiranje psihoaktivnih sredstava u prostor škole ili na drugo mjesto gdje se održava odgojno-obrazovni rad;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d) dovođenje ili pomaganje prilikom dolaska neovlaštenim osobama koje su nanijele štetu osobama ili imovini u prostoru škole ili na drugome mjestu gdje se održava odgojno-obrazovni rad;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e) namjerno uništavanje imovine nanošenjem veće štete u prostoru škole ili na drugome mjestu gdje se održava odgojno-obrazovni rad;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f) prikrivanje nasilnih oblika ponašanja;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g) udaranje, sudjelovanje u tučnjavi i druga ponašanja koja mogu ugroziti sigurnost samog učenika ili druge osobe, ali bez težih posljedica;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h) korištenje ili zlouporaba podataka drugog učenika iz pedagoške dokumentacije;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i) klađenje ili kockanje u prostorima škole ili na drugome mjestu gdje se održava odgojno-obrazovni rad;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j) prisvajanje tuđe stvari.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(4) Teškim neprihvatljivim ponašanjima iz stavka 1. ovoga članka smatra se: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b) nasilno ponašanje koje nije rezultiralo težim posljedicama;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c) krivotvorenje ispričnica ili ispitnih materijala;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d) neovlašteno korištenje tuđih podataka za pristup elektroničkim bazama podataka škole bez njihove izmjene;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e) krađa tuđe stvari;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f) poticanje grupnoga govora mržnje;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g) uništavanje službene dokumentacije škole;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 xml:space="preserve">h) prisila drugog učenika na neprihvatljivo ponašanje ili iznuda drugog učenika 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(npr. iznuđivanje novca);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i) unošenje oružja i opasnih predmeta u prostor škole ili drugdje gdje se održava odgojno-obrazovni rad.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(5) Osobito teškim neprihvatljivim ponašanjima iz stavka 1. ovoga članka smatra se: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a) krivotvorenje pisane ili elektroničke službene dokumentacije škole;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b) objavljivanje materijala elektroničkim ili drugim putem, a koji za posljedicu imaju povredu ugleda, časti i dostojanstva druge osobe;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c) teška krađa odnosno krađa počinjena na opasan ili drzak način, obijanjem, provaljivanjem ili svladavanjem prepreka da se dođe do stvari;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d) ugrožavanje sigurnosti učenika ili radnika škole korištenjem oružja ili opasnih predmeta u prostoru škole ili na drugome mjestu gdje se održava odgojno-obrazovni rad;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e) nasilno ponašanje koje je rezultiralo teškim emocionalnim ili fizičkim posljedicama za drugu osobu.</w:t>
      </w:r>
    </w:p>
    <w:p w14:paraId="1E52FE49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14:paraId="70F20112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4.</w:t>
      </w:r>
    </w:p>
    <w:p w14:paraId="0F20057B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(1) Pedagoška mjera izriče se i zbog neopravdanih izostanaka s nastave.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(2) Izostanak s nastave, u slučaju pravodobnog zahtjeva roditelja, može odobriti: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– učitelj/nastavnik za izostanak tijekom nastavnoga dana,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– razrednik za izostanak do tri (pojedinačna ili uzastopna) radna dana,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– ravnatelj za izostanak do sedam (uzastopnih) radnih dana,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– učiteljsko/nastavničko vijeće za izostanak do petnaest (uzastopnih) radnih dana.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(3) Roditelj može, više puta godišnje, opravdati izostanak svoga djeteta u trajanju do tri radna dana, a za koje nije pravodobno podnesen zahtjev za odobrenjem sukladno stavku 2. ovoga članka.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(4) Opravdanost izostanka s nastave zbog zdravstvenih razloga u trajanju duljem od tri radna dana uzastopno dokazuje se liječničkom potvrdom.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(6) Neopravdanim izostankom smatra se izostanak koji nije odobren ili opravdan sukladno odredbama stavka 2., 3., 4. i 5. ovoga članka.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(7) Načini opravdavanja izostanaka učenika i primjereni rok javljanja o razlogu izostanka uređuju se statutom škole.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</w:r>
    </w:p>
    <w:p w14:paraId="5A7EEF90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br/>
        <w:t>Članak 5.</w:t>
      </w:r>
    </w:p>
    <w:p w14:paraId="52B943C6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(3) Mjera se može izreći i bez izjašnjavanja učenika ako se učenik bez opravdanoga razloga ne odazove pozivu razrednika ili druge ovlaštene osobe.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(4) Mjera se može izreći i bez informiranja roditelja, što je propisano stavkom 2. ovoga članka, ako se roditelj ne odazove ni pisanom pozivu na razgovor.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(5) Pedagoška mjera opomene i ukora mora se izreći najkasnije u roku od 15 dana od dana saznanja za neprihvatljivo ponašanje učenika zbog kojeg se izriče.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(7) Pedagoška mjera preseljenja u drugu školu učeniku osnovne škole, odnosno isključenja iz srednje škole, mora se izreći najkasnije u roku od 60 dana od dana saznanja za neprihvatljivo ponašanje učenika zbog kojeg se izriče.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14:paraId="2869E251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Članak 6.</w:t>
      </w:r>
    </w:p>
    <w:p w14:paraId="011BF9AC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14:paraId="2945F076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br/>
        <w:t>Članak 7.</w:t>
      </w:r>
    </w:p>
    <w:p w14:paraId="7B26A273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14:paraId="14331B57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Članak 8.</w:t>
      </w:r>
    </w:p>
    <w:p w14:paraId="07AC96BA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14:paraId="031F00F1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Članak 9.</w:t>
      </w:r>
    </w:p>
    <w:p w14:paraId="5773C6D6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Škole su dužne uskladiti odredbe statuta s odredbama ovoga pravilnika u roku od 60 dana od dana njegova stupanja na snagu.</w:t>
      </w:r>
    </w:p>
    <w:p w14:paraId="0F9FDCCF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Članak 10.</w:t>
      </w:r>
    </w:p>
    <w:p w14:paraId="02E6AC3F" w14:textId="77777777" w:rsidR="008C0DCC" w:rsidRPr="008C0DCC" w:rsidRDefault="008C0DCC" w:rsidP="008C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Ovaj pravilnik stupa na snagu osmoga dana od dana objave u »Narodnim novinama«.</w:t>
      </w:r>
    </w:p>
    <w:p w14:paraId="666AA575" w14:textId="77777777" w:rsidR="008C0DCC" w:rsidRPr="008C0DCC" w:rsidRDefault="008C0DCC" w:rsidP="008C0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hr-HR"/>
        </w:rPr>
        <w:t>TEKST KOJI NIJE UŠAO U PROČIŠĆENI TEKST</w:t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hr-HR"/>
        </w:rPr>
        <w:br/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br/>
        <w:t>PRAVILNIK O IZMJENI PRAVILNIKA O KRITERIJIMA ZA IZRICANJE PEDAGOŠKIH MJERA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(„Narodne novine“, broj 3/17 od 11.1.2017.)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2.</w:t>
      </w:r>
    </w:p>
    <w:p w14:paraId="7D50DE58" w14:textId="245A58AB" w:rsidR="00431356" w:rsidRPr="008C0DCC" w:rsidRDefault="008C0DCC" w:rsidP="008C0DCC">
      <w:r w:rsidRPr="008C0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Ovaj pravilnik stupa na snagu osmoga dana od dana objave u »Narodnim novinama«.</w:t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8C0D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sectPr w:rsidR="00431356" w:rsidRPr="008C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56"/>
    <w:rsid w:val="00431356"/>
    <w:rsid w:val="006F103B"/>
    <w:rsid w:val="008C0DCC"/>
    <w:rsid w:val="00A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1A49"/>
  <w15:chartTrackingRefBased/>
  <w15:docId w15:val="{9472916F-6BB6-477D-A5A5-0F518B18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43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3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7926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7998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Gerić</dc:creator>
  <cp:keywords/>
  <dc:description/>
  <cp:lastModifiedBy>Dijana Šalković</cp:lastModifiedBy>
  <cp:revision>2</cp:revision>
  <dcterms:created xsi:type="dcterms:W3CDTF">2024-08-27T17:01:00Z</dcterms:created>
  <dcterms:modified xsi:type="dcterms:W3CDTF">2024-08-27T17:01:00Z</dcterms:modified>
</cp:coreProperties>
</file>